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1F4" w:rsidRPr="00E81F58" w:rsidRDefault="008521F4" w:rsidP="008521F4">
      <w:pPr>
        <w:keepNext/>
        <w:keepLines/>
        <w:widowControl w:val="0"/>
        <w:suppressAutoHyphens/>
        <w:spacing w:after="0" w:line="240" w:lineRule="auto"/>
        <w:jc w:val="right"/>
        <w:rPr>
          <w:rFonts w:ascii="Times New Roman" w:eastAsia="Times New Roman" w:hAnsi="Times New Roman"/>
          <w:sz w:val="20"/>
          <w:szCs w:val="20"/>
          <w:lang w:val="lv-LV"/>
        </w:rPr>
      </w:pPr>
      <w:r w:rsidRPr="00E81F58">
        <w:rPr>
          <w:rFonts w:ascii="Times New Roman" w:eastAsia="Times New Roman" w:hAnsi="Times New Roman"/>
          <w:sz w:val="20"/>
          <w:szCs w:val="20"/>
          <w:lang w:val="lv-LV"/>
        </w:rPr>
        <w:t>6. pielikums</w:t>
      </w:r>
    </w:p>
    <w:p w:rsidR="008521F4" w:rsidRPr="00612171" w:rsidRDefault="008521F4" w:rsidP="008521F4">
      <w:pPr>
        <w:keepNext/>
        <w:keepLines/>
        <w:tabs>
          <w:tab w:val="left" w:pos="709"/>
        </w:tabs>
        <w:spacing w:after="0" w:line="240" w:lineRule="auto"/>
        <w:ind w:left="709" w:hanging="709"/>
        <w:jc w:val="right"/>
        <w:rPr>
          <w:rFonts w:ascii="Times New Roman" w:eastAsia="Times New Roman" w:hAnsi="Times New Roman"/>
          <w:bCs/>
          <w:iCs/>
          <w:sz w:val="20"/>
          <w:szCs w:val="20"/>
          <w:lang w:val="lv-LV"/>
        </w:rPr>
      </w:pPr>
      <w:r w:rsidRPr="009E4F32">
        <w:rPr>
          <w:rFonts w:ascii="Times New Roman" w:eastAsia="Times New Roman" w:hAnsi="Times New Roman"/>
          <w:sz w:val="20"/>
          <w:szCs w:val="20"/>
          <w:lang w:val="lv-LV"/>
        </w:rPr>
        <w:t xml:space="preserve">atklāta konkursa </w:t>
      </w:r>
      <w:r w:rsidRPr="009E4F32">
        <w:rPr>
          <w:rFonts w:ascii="Times New Roman" w:eastAsia="Times New Roman" w:hAnsi="Times New Roman"/>
          <w:bCs/>
          <w:sz w:val="20"/>
          <w:szCs w:val="20"/>
          <w:lang w:val="lv-LV"/>
        </w:rPr>
        <w:t>„</w:t>
      </w:r>
      <w:r w:rsidRPr="009E4F32">
        <w:rPr>
          <w:rFonts w:ascii="Times New Roman" w:eastAsia="Times New Roman" w:hAnsi="Times New Roman"/>
          <w:bCs/>
          <w:iCs/>
          <w:sz w:val="20"/>
          <w:szCs w:val="20"/>
          <w:lang w:val="lv-LV"/>
        </w:rPr>
        <w:t xml:space="preserve">Ludzas novada </w:t>
      </w:r>
      <w:r w:rsidRPr="00612171">
        <w:rPr>
          <w:rFonts w:ascii="Times New Roman" w:eastAsia="Times New Roman" w:hAnsi="Times New Roman"/>
          <w:bCs/>
          <w:iCs/>
          <w:sz w:val="20"/>
          <w:szCs w:val="20"/>
          <w:lang w:val="lv-LV"/>
        </w:rPr>
        <w:t xml:space="preserve">lauku grants ceļu </w:t>
      </w:r>
    </w:p>
    <w:p w:rsidR="008521F4" w:rsidRPr="00612171" w:rsidRDefault="008521F4" w:rsidP="008521F4">
      <w:pPr>
        <w:keepNext/>
        <w:keepLines/>
        <w:tabs>
          <w:tab w:val="left" w:pos="709"/>
        </w:tabs>
        <w:spacing w:after="0" w:line="240" w:lineRule="auto"/>
        <w:ind w:left="709" w:hanging="709"/>
        <w:jc w:val="right"/>
        <w:rPr>
          <w:rFonts w:ascii="Times New Roman" w:eastAsia="Times New Roman" w:hAnsi="Times New Roman"/>
          <w:sz w:val="20"/>
          <w:szCs w:val="20"/>
          <w:lang w:val="lv-LV"/>
        </w:rPr>
      </w:pPr>
      <w:r w:rsidRPr="00612171">
        <w:rPr>
          <w:rFonts w:ascii="Times New Roman" w:eastAsia="Times New Roman" w:hAnsi="Times New Roman"/>
          <w:bCs/>
          <w:iCs/>
          <w:sz w:val="20"/>
          <w:szCs w:val="20"/>
          <w:lang w:val="lv-LV"/>
        </w:rPr>
        <w:t>pārbūves būvprojektu izstrāde un autoruzraudzība</w:t>
      </w:r>
      <w:r w:rsidRPr="00612171">
        <w:rPr>
          <w:rFonts w:ascii="Times New Roman" w:eastAsia="Times New Roman" w:hAnsi="Times New Roman"/>
          <w:sz w:val="20"/>
          <w:szCs w:val="20"/>
          <w:lang w:val="lv-LV"/>
        </w:rPr>
        <w:t xml:space="preserve">” </w:t>
      </w:r>
    </w:p>
    <w:p w:rsidR="008521F4" w:rsidRPr="009E4F32" w:rsidRDefault="008521F4" w:rsidP="008521F4">
      <w:pPr>
        <w:keepNext/>
        <w:keepLines/>
        <w:tabs>
          <w:tab w:val="left" w:pos="5880"/>
        </w:tabs>
        <w:spacing w:after="0" w:line="240" w:lineRule="auto"/>
        <w:ind w:left="5880"/>
        <w:jc w:val="right"/>
        <w:rPr>
          <w:rFonts w:ascii="Times New Roman" w:eastAsia="Times New Roman" w:hAnsi="Times New Roman"/>
          <w:sz w:val="20"/>
          <w:szCs w:val="20"/>
          <w:lang w:val="lv-LV"/>
        </w:rPr>
      </w:pPr>
      <w:r w:rsidRPr="00612171">
        <w:rPr>
          <w:rFonts w:ascii="Times New Roman" w:eastAsia="Times New Roman" w:hAnsi="Times New Roman"/>
          <w:sz w:val="20"/>
          <w:szCs w:val="20"/>
          <w:lang w:val="lv-LV"/>
        </w:rPr>
        <w:t>ID Nr. LNP 2016/04 nolikumam</w:t>
      </w:r>
    </w:p>
    <w:p w:rsidR="008521F4" w:rsidRPr="009E4F32" w:rsidRDefault="008521F4" w:rsidP="008521F4">
      <w:pPr>
        <w:keepNext/>
        <w:keepLines/>
        <w:widowControl w:val="0"/>
        <w:suppressAutoHyphens/>
        <w:spacing w:after="0" w:line="240" w:lineRule="auto"/>
        <w:rPr>
          <w:rFonts w:ascii="Times New Roman" w:eastAsia="Times New Roman" w:hAnsi="Times New Roman"/>
          <w:sz w:val="24"/>
          <w:szCs w:val="24"/>
          <w:lang w:val="lv-LV"/>
        </w:rPr>
      </w:pPr>
    </w:p>
    <w:p w:rsidR="008521F4" w:rsidRPr="009E4F32" w:rsidRDefault="008521F4" w:rsidP="008521F4">
      <w:pPr>
        <w:keepNext/>
        <w:keepLines/>
        <w:widowControl w:val="0"/>
        <w:suppressAutoHyphens/>
        <w:spacing w:after="0" w:line="240" w:lineRule="auto"/>
        <w:rPr>
          <w:rFonts w:ascii="Times New Roman" w:eastAsia="Times New Roman" w:hAnsi="Times New Roman"/>
          <w:sz w:val="24"/>
          <w:szCs w:val="24"/>
          <w:lang w:val="lv-LV"/>
        </w:rPr>
      </w:pPr>
      <w:r w:rsidRPr="009E4F32">
        <w:rPr>
          <w:rFonts w:ascii="Times New Roman" w:eastAsia="Times New Roman" w:hAnsi="Times New Roman"/>
          <w:sz w:val="24"/>
          <w:szCs w:val="24"/>
          <w:lang w:val="lv-LV"/>
        </w:rPr>
        <w:t>2016. gada______._________________</w:t>
      </w:r>
    </w:p>
    <w:p w:rsidR="008521F4" w:rsidRPr="009E4F32" w:rsidRDefault="008521F4" w:rsidP="008521F4">
      <w:pPr>
        <w:keepNext/>
        <w:keepLines/>
        <w:widowControl w:val="0"/>
        <w:suppressAutoHyphens/>
        <w:spacing w:after="0" w:line="240" w:lineRule="auto"/>
        <w:jc w:val="center"/>
        <w:rPr>
          <w:rFonts w:ascii="Times New Roman" w:eastAsia="Times New Roman" w:hAnsi="Times New Roman"/>
          <w:b/>
          <w:sz w:val="24"/>
          <w:szCs w:val="24"/>
          <w:lang w:val="lv-LV"/>
        </w:rPr>
      </w:pPr>
    </w:p>
    <w:p w:rsidR="008521F4" w:rsidRPr="009E4F32" w:rsidRDefault="008521F4" w:rsidP="008521F4">
      <w:pPr>
        <w:keepNext/>
        <w:keepLines/>
        <w:widowControl w:val="0"/>
        <w:suppressAutoHyphens/>
        <w:spacing w:after="0" w:line="240" w:lineRule="auto"/>
        <w:jc w:val="center"/>
        <w:rPr>
          <w:rFonts w:ascii="Times New Roman" w:eastAsia="Times New Roman" w:hAnsi="Times New Roman"/>
          <w:b/>
          <w:sz w:val="24"/>
          <w:szCs w:val="24"/>
          <w:lang w:val="lv-LV"/>
        </w:rPr>
      </w:pPr>
    </w:p>
    <w:p w:rsidR="008521F4" w:rsidRPr="009E4F32" w:rsidRDefault="008521F4" w:rsidP="008521F4">
      <w:pPr>
        <w:keepNext/>
        <w:keepLines/>
        <w:widowControl w:val="0"/>
        <w:suppressAutoHyphens/>
        <w:spacing w:after="0" w:line="240" w:lineRule="auto"/>
        <w:jc w:val="center"/>
        <w:rPr>
          <w:rFonts w:ascii="Times New Roman" w:eastAsia="Times New Roman" w:hAnsi="Times New Roman"/>
          <w:b/>
          <w:sz w:val="24"/>
          <w:szCs w:val="24"/>
          <w:lang w:val="lv-LV"/>
        </w:rPr>
      </w:pPr>
      <w:r w:rsidRPr="009E4F32">
        <w:rPr>
          <w:rFonts w:ascii="Times New Roman" w:eastAsia="Times New Roman" w:hAnsi="Times New Roman"/>
          <w:b/>
          <w:sz w:val="24"/>
          <w:szCs w:val="24"/>
          <w:lang w:val="lv-LV"/>
        </w:rPr>
        <w:t>APDROŠINĀTĀJA APLIECINĀJUMS*</w:t>
      </w:r>
    </w:p>
    <w:p w:rsidR="008521F4" w:rsidRPr="009E4F32" w:rsidRDefault="008521F4" w:rsidP="008521F4">
      <w:pPr>
        <w:keepNext/>
        <w:keepLines/>
        <w:widowControl w:val="0"/>
        <w:suppressAutoHyphens/>
        <w:spacing w:after="0" w:line="240" w:lineRule="auto"/>
        <w:jc w:val="center"/>
        <w:rPr>
          <w:rFonts w:ascii="Times New Roman" w:eastAsia="Times New Roman" w:hAnsi="Times New Roman"/>
          <w:b/>
          <w:sz w:val="24"/>
          <w:szCs w:val="24"/>
          <w:lang w:val="lv-LV"/>
        </w:rPr>
      </w:pPr>
    </w:p>
    <w:p w:rsidR="008521F4" w:rsidRPr="009E4F32" w:rsidRDefault="008521F4" w:rsidP="008521F4">
      <w:pPr>
        <w:keepNext/>
        <w:keepLines/>
        <w:widowControl w:val="0"/>
        <w:suppressAutoHyphens/>
        <w:spacing w:before="120" w:after="120" w:line="240" w:lineRule="auto"/>
        <w:ind w:firstLine="360"/>
        <w:jc w:val="both"/>
        <w:rPr>
          <w:rFonts w:ascii="Times New Roman" w:eastAsia="Times New Roman" w:hAnsi="Times New Roman"/>
          <w:sz w:val="24"/>
          <w:szCs w:val="24"/>
          <w:lang w:val="lv-LV"/>
        </w:rPr>
      </w:pPr>
      <w:r w:rsidRPr="009E4F32">
        <w:rPr>
          <w:rFonts w:ascii="Times New Roman" w:eastAsia="Times New Roman" w:hAnsi="Times New Roman"/>
          <w:sz w:val="24"/>
          <w:szCs w:val="24"/>
          <w:lang w:val="lv-LV"/>
        </w:rPr>
        <w:t>Ar šo apliecinu, ka &lt;</w:t>
      </w:r>
      <w:r w:rsidRPr="00367A6E">
        <w:rPr>
          <w:rFonts w:ascii="Times New Roman" w:eastAsia="Times New Roman" w:hAnsi="Times New Roman"/>
          <w:i/>
          <w:sz w:val="24"/>
          <w:szCs w:val="24"/>
          <w:lang w:val="lv-LV"/>
        </w:rPr>
        <w:t xml:space="preserve">apdrošināšanas </w:t>
      </w:r>
      <w:r w:rsidRPr="00FC366F">
        <w:rPr>
          <w:rFonts w:ascii="Times New Roman" w:eastAsia="Times New Roman" w:hAnsi="Times New Roman"/>
          <w:i/>
          <w:sz w:val="24"/>
          <w:szCs w:val="24"/>
          <w:lang w:val="lv-LV"/>
        </w:rPr>
        <w:t>sabiedrības nosaukums</w:t>
      </w:r>
      <w:r w:rsidRPr="00FC366F">
        <w:rPr>
          <w:rFonts w:ascii="Times New Roman" w:eastAsia="Times New Roman" w:hAnsi="Times New Roman"/>
          <w:b/>
          <w:sz w:val="24"/>
          <w:szCs w:val="24"/>
          <w:lang w:val="lv-LV"/>
        </w:rPr>
        <w:t>&gt;</w:t>
      </w:r>
      <w:r w:rsidRPr="00FC366F">
        <w:rPr>
          <w:rFonts w:ascii="Times New Roman" w:eastAsia="Times New Roman" w:hAnsi="Times New Roman"/>
          <w:sz w:val="24"/>
          <w:szCs w:val="24"/>
          <w:lang w:val="lv-LV"/>
        </w:rPr>
        <w:t xml:space="preserve"> ir informēta par &lt;</w:t>
      </w:r>
      <w:r>
        <w:rPr>
          <w:rFonts w:ascii="Times New Roman" w:eastAsia="Times New Roman" w:hAnsi="Times New Roman"/>
          <w:i/>
          <w:sz w:val="24"/>
          <w:szCs w:val="24"/>
          <w:lang w:val="lv-LV"/>
        </w:rPr>
        <w:t>Pretendent</w:t>
      </w:r>
      <w:r w:rsidRPr="00FC366F">
        <w:rPr>
          <w:rFonts w:ascii="Times New Roman" w:eastAsia="Times New Roman" w:hAnsi="Times New Roman"/>
          <w:i/>
          <w:sz w:val="24"/>
          <w:szCs w:val="24"/>
          <w:lang w:val="lv-LV"/>
        </w:rPr>
        <w:t>a nosaukums</w:t>
      </w:r>
      <w:r w:rsidRPr="00FC366F">
        <w:rPr>
          <w:rFonts w:ascii="Times New Roman" w:eastAsia="Times New Roman" w:hAnsi="Times New Roman"/>
          <w:sz w:val="24"/>
          <w:szCs w:val="24"/>
          <w:lang w:val="lv-LV"/>
        </w:rPr>
        <w:t xml:space="preserve">&gt; piedalīšanos atklātā konkursā </w:t>
      </w:r>
      <w:r w:rsidRPr="00FC366F">
        <w:rPr>
          <w:rFonts w:ascii="Times New Roman" w:eastAsia="Times New Roman" w:hAnsi="Times New Roman"/>
          <w:b/>
          <w:sz w:val="24"/>
          <w:szCs w:val="24"/>
          <w:lang w:val="lv-LV"/>
        </w:rPr>
        <w:t>„</w:t>
      </w:r>
      <w:r w:rsidRPr="00FC366F">
        <w:rPr>
          <w:rFonts w:ascii="Times New Roman" w:eastAsia="Times New Roman" w:hAnsi="Times New Roman"/>
          <w:b/>
          <w:bCs/>
          <w:i/>
          <w:iCs/>
          <w:sz w:val="24"/>
          <w:szCs w:val="24"/>
          <w:lang w:val="lv-LV"/>
        </w:rPr>
        <w:t>Ludzas novada lauku grants ceļu pārbūves būvprojektu izstrāde un autoruzraudzība</w:t>
      </w:r>
      <w:r w:rsidRPr="00FC366F">
        <w:rPr>
          <w:rFonts w:ascii="Times New Roman" w:eastAsia="Times New Roman" w:hAnsi="Times New Roman"/>
          <w:b/>
          <w:i/>
          <w:iCs/>
          <w:sz w:val="24"/>
          <w:szCs w:val="24"/>
          <w:lang w:val="lv-LV"/>
        </w:rPr>
        <w:t xml:space="preserve">” </w:t>
      </w:r>
      <w:r w:rsidRPr="00FC366F">
        <w:rPr>
          <w:rFonts w:ascii="Times New Roman" w:eastAsia="Times New Roman" w:hAnsi="Times New Roman"/>
          <w:sz w:val="24"/>
          <w:szCs w:val="24"/>
          <w:lang w:val="lv-LV"/>
        </w:rPr>
        <w:t>(identifikācijas Nr LNP 2016</w:t>
      </w:r>
      <w:r w:rsidRPr="00FC366F">
        <w:rPr>
          <w:rFonts w:ascii="Times New Roman" w:eastAsia="Times New Roman" w:hAnsi="Times New Roman"/>
          <w:sz w:val="24"/>
          <w:szCs w:val="24"/>
          <w:shd w:val="clear" w:color="auto" w:fill="FFFFFF"/>
          <w:lang w:val="lv-LV"/>
        </w:rPr>
        <w:t>/04</w:t>
      </w:r>
      <w:r w:rsidRPr="00FC366F">
        <w:rPr>
          <w:rFonts w:ascii="Times New Roman" w:eastAsia="Times New Roman" w:hAnsi="Times New Roman"/>
          <w:sz w:val="24"/>
          <w:szCs w:val="24"/>
          <w:lang w:val="lv-LV"/>
        </w:rPr>
        <w:t>), kā arī ir iepazinusies ar minētā konkursa nolikumā izvirzītajām prasībām būvspeciālistu profesionālās civiltiesiskās atbildības apdrošināšanai.</w:t>
      </w:r>
      <w:r w:rsidRPr="009E4F32">
        <w:rPr>
          <w:rFonts w:ascii="Times New Roman" w:eastAsia="Times New Roman" w:hAnsi="Times New Roman"/>
          <w:sz w:val="24"/>
          <w:szCs w:val="24"/>
          <w:lang w:val="lv-LV"/>
        </w:rPr>
        <w:t xml:space="preserve"> </w:t>
      </w:r>
    </w:p>
    <w:p w:rsidR="008521F4" w:rsidRPr="009E4F32" w:rsidRDefault="008521F4" w:rsidP="008521F4">
      <w:pPr>
        <w:keepNext/>
        <w:keepLines/>
        <w:widowControl w:val="0"/>
        <w:suppressAutoHyphens/>
        <w:spacing w:before="120" w:after="120" w:line="240" w:lineRule="auto"/>
        <w:ind w:firstLine="360"/>
        <w:jc w:val="both"/>
        <w:rPr>
          <w:rFonts w:ascii="Times New Roman" w:eastAsia="Times New Roman" w:hAnsi="Times New Roman"/>
          <w:sz w:val="24"/>
          <w:szCs w:val="24"/>
          <w:lang w:val="lv-LV"/>
        </w:rPr>
      </w:pPr>
      <w:r w:rsidRPr="009E4F32">
        <w:rPr>
          <w:rFonts w:ascii="Times New Roman" w:eastAsia="Times New Roman" w:hAnsi="Times New Roman"/>
          <w:sz w:val="24"/>
          <w:szCs w:val="24"/>
          <w:lang w:val="lv-LV"/>
        </w:rPr>
        <w:t>Ar šo apliecinu, ka publiskā iepirkuma līguma slēgšanas gadījumā tiks veikta &lt;</w:t>
      </w:r>
      <w:r>
        <w:rPr>
          <w:rFonts w:ascii="Times New Roman" w:eastAsia="Times New Roman" w:hAnsi="Times New Roman"/>
          <w:i/>
          <w:sz w:val="24"/>
          <w:szCs w:val="24"/>
          <w:lang w:val="lv-LV"/>
        </w:rPr>
        <w:t>Pretendent</w:t>
      </w:r>
      <w:r w:rsidRPr="00367A6E">
        <w:rPr>
          <w:rFonts w:ascii="Times New Roman" w:eastAsia="Times New Roman" w:hAnsi="Times New Roman"/>
          <w:i/>
          <w:sz w:val="24"/>
          <w:szCs w:val="24"/>
          <w:lang w:val="lv-LV"/>
        </w:rPr>
        <w:t>a nosaukums</w:t>
      </w:r>
      <w:r w:rsidRPr="009E4F32">
        <w:rPr>
          <w:rFonts w:ascii="Times New Roman" w:eastAsia="Times New Roman" w:hAnsi="Times New Roman"/>
          <w:sz w:val="24"/>
          <w:szCs w:val="24"/>
          <w:lang w:val="lv-LV"/>
        </w:rPr>
        <w:t xml:space="preserve">&gt; piedāvātā būvspeciālista, kas veiks </w:t>
      </w:r>
      <w:r w:rsidRPr="0092474E">
        <w:rPr>
          <w:rFonts w:ascii="Times New Roman" w:eastAsia="Times New Roman" w:hAnsi="Times New Roman"/>
          <w:sz w:val="24"/>
          <w:szCs w:val="24"/>
          <w:u w:val="single"/>
          <w:lang w:val="lv-LV"/>
        </w:rPr>
        <w:t>būvprojekta vadītāja</w:t>
      </w:r>
      <w:r>
        <w:rPr>
          <w:rFonts w:ascii="Times New Roman" w:eastAsia="Times New Roman" w:hAnsi="Times New Roman"/>
          <w:sz w:val="24"/>
          <w:szCs w:val="24"/>
          <w:u w:val="single"/>
          <w:lang w:val="lv-LV"/>
        </w:rPr>
        <w:t xml:space="preserve"> (projektētāja)</w:t>
      </w:r>
      <w:r w:rsidRPr="009E4F32">
        <w:rPr>
          <w:rFonts w:ascii="Times New Roman" w:eastAsia="Times New Roman" w:hAnsi="Times New Roman"/>
          <w:sz w:val="24"/>
          <w:szCs w:val="24"/>
          <w:lang w:val="lv-LV"/>
        </w:rPr>
        <w:t xml:space="preserve"> pienākumus, un būvspeciālista, kas veiks </w:t>
      </w:r>
      <w:r w:rsidRPr="009E4F32">
        <w:rPr>
          <w:rFonts w:ascii="Times New Roman" w:eastAsia="Times New Roman" w:hAnsi="Times New Roman"/>
          <w:sz w:val="24"/>
          <w:szCs w:val="24"/>
          <w:u w:val="single"/>
          <w:lang w:val="lv-LV"/>
        </w:rPr>
        <w:t>atbildīgā autoruzrauga</w:t>
      </w:r>
      <w:r w:rsidRPr="009E4F32">
        <w:rPr>
          <w:rFonts w:ascii="Times New Roman" w:eastAsia="Times New Roman" w:hAnsi="Times New Roman"/>
          <w:sz w:val="24"/>
          <w:szCs w:val="24"/>
          <w:lang w:val="lv-LV"/>
        </w:rPr>
        <w:t xml:space="preserve"> pienākumus, profesionālās civiltiesiskās atbildības apdroš</w:t>
      </w:r>
      <w:bookmarkStart w:id="0" w:name="_GoBack"/>
      <w:bookmarkEnd w:id="0"/>
      <w:r w:rsidRPr="009E4F32">
        <w:rPr>
          <w:rFonts w:ascii="Times New Roman" w:eastAsia="Times New Roman" w:hAnsi="Times New Roman"/>
          <w:sz w:val="24"/>
          <w:szCs w:val="24"/>
          <w:lang w:val="lv-LV"/>
        </w:rPr>
        <w:t>ināšana, saskaņā ar Ministru kabineta 2014. gada 19. augusta noteikumiem Nr. 502 „Noteikumi par būvspeciālistu un būvdarbu veicēju civiltiesiskās atbildības obligāto apdrošināšanu” paredzot, ka:</w:t>
      </w:r>
    </w:p>
    <w:p w:rsidR="008521F4" w:rsidRPr="009E4F32" w:rsidRDefault="008521F4" w:rsidP="008521F4">
      <w:pPr>
        <w:keepNext/>
        <w:keepLines/>
        <w:widowControl w:val="0"/>
        <w:numPr>
          <w:ilvl w:val="0"/>
          <w:numId w:val="1"/>
        </w:numPr>
        <w:suppressAutoHyphens/>
        <w:spacing w:before="120" w:after="120" w:line="240" w:lineRule="auto"/>
        <w:jc w:val="both"/>
        <w:rPr>
          <w:rFonts w:ascii="Times New Roman" w:eastAsia="Times New Roman" w:hAnsi="Times New Roman"/>
          <w:sz w:val="24"/>
          <w:szCs w:val="24"/>
          <w:lang w:val="lv-LV"/>
        </w:rPr>
      </w:pPr>
      <w:r w:rsidRPr="009E4F32">
        <w:rPr>
          <w:rFonts w:ascii="Times New Roman" w:eastAsia="Times New Roman" w:hAnsi="Times New Roman"/>
          <w:sz w:val="24"/>
          <w:szCs w:val="24"/>
          <w:lang w:val="lv-LV"/>
        </w:rPr>
        <w:t xml:space="preserve">atbildības limits ir ne </w:t>
      </w:r>
      <w:proofErr w:type="gramStart"/>
      <w:r w:rsidRPr="009E4F32">
        <w:rPr>
          <w:rFonts w:ascii="Times New Roman" w:eastAsia="Times New Roman" w:hAnsi="Times New Roman"/>
          <w:sz w:val="24"/>
          <w:szCs w:val="24"/>
          <w:lang w:val="lv-LV"/>
        </w:rPr>
        <w:t>mazāks kā</w:t>
      </w:r>
      <w:proofErr w:type="gramEnd"/>
      <w:r w:rsidRPr="009E4F32">
        <w:rPr>
          <w:rFonts w:ascii="Times New Roman" w:eastAsia="Times New Roman" w:hAnsi="Times New Roman"/>
          <w:sz w:val="24"/>
          <w:szCs w:val="24"/>
          <w:lang w:val="lv-LV"/>
        </w:rPr>
        <w:t xml:space="preserve"> konkrētās iepirkuma procedūras ietvaros </w:t>
      </w:r>
      <w:r>
        <w:rPr>
          <w:rFonts w:ascii="Times New Roman" w:eastAsia="Times New Roman" w:hAnsi="Times New Roman"/>
          <w:sz w:val="24"/>
          <w:szCs w:val="24"/>
          <w:lang w:val="lv-LV"/>
        </w:rPr>
        <w:t>Pretendent</w:t>
      </w:r>
      <w:r w:rsidRPr="009E4F32">
        <w:rPr>
          <w:rFonts w:ascii="Times New Roman" w:eastAsia="Times New Roman" w:hAnsi="Times New Roman"/>
          <w:sz w:val="24"/>
          <w:szCs w:val="24"/>
          <w:lang w:val="lv-LV"/>
        </w:rPr>
        <w:t>a piedāvātā līgumcena;</w:t>
      </w:r>
    </w:p>
    <w:p w:rsidR="008521F4" w:rsidRPr="009E4F32" w:rsidRDefault="008521F4" w:rsidP="008521F4">
      <w:pPr>
        <w:keepNext/>
        <w:keepLines/>
        <w:widowControl w:val="0"/>
        <w:numPr>
          <w:ilvl w:val="0"/>
          <w:numId w:val="1"/>
        </w:numPr>
        <w:suppressAutoHyphens/>
        <w:spacing w:before="120" w:after="120" w:line="240" w:lineRule="auto"/>
        <w:jc w:val="both"/>
        <w:rPr>
          <w:rFonts w:ascii="Times New Roman" w:eastAsia="Times New Roman" w:hAnsi="Times New Roman"/>
          <w:sz w:val="24"/>
          <w:szCs w:val="24"/>
          <w:lang w:val="lv-LV"/>
        </w:rPr>
      </w:pPr>
      <w:r w:rsidRPr="009E4F32">
        <w:rPr>
          <w:rFonts w:ascii="Times New Roman" w:eastAsia="Times New Roman" w:hAnsi="Times New Roman"/>
          <w:sz w:val="24"/>
          <w:szCs w:val="24"/>
          <w:lang w:val="lv-LV"/>
        </w:rPr>
        <w:t xml:space="preserve">apdrošināšanas līgumā tiek apdrošināta atbildība par zaudējumiem, ko izraisa atbildīgais būvspeciālists un visi pakalpojuma sniegšanā iesaistītie būvspeciālisti, un kas izriet no projektā pieļautajām kļūdām, tostarp, ja pieļautās kļūdas rezumējas ar ceļu būvdarbu papildus darbiem, kas pārsniedz būvdarbu līguma tāmi; </w:t>
      </w:r>
    </w:p>
    <w:p w:rsidR="008521F4" w:rsidRPr="009E4F32" w:rsidRDefault="008521F4" w:rsidP="008521F4">
      <w:pPr>
        <w:keepNext/>
        <w:keepLines/>
        <w:widowControl w:val="0"/>
        <w:numPr>
          <w:ilvl w:val="0"/>
          <w:numId w:val="1"/>
        </w:numPr>
        <w:suppressAutoHyphens/>
        <w:spacing w:before="120" w:after="120" w:line="240" w:lineRule="auto"/>
        <w:jc w:val="both"/>
        <w:rPr>
          <w:rFonts w:ascii="Times New Roman" w:eastAsia="Times New Roman" w:hAnsi="Times New Roman"/>
          <w:sz w:val="24"/>
          <w:szCs w:val="24"/>
          <w:lang w:val="lv-LV"/>
        </w:rPr>
      </w:pPr>
      <w:r w:rsidRPr="009E4F32">
        <w:rPr>
          <w:rFonts w:ascii="Times New Roman" w:eastAsia="Times New Roman" w:hAnsi="Times New Roman"/>
          <w:sz w:val="24"/>
          <w:szCs w:val="24"/>
          <w:lang w:val="lv-LV"/>
        </w:rPr>
        <w:t xml:space="preserve">apdrošināšanas līgums ir spēkā visu ceļu projektēšanas un būvdarbu laiku līdz būvdarbu pieņemšanas – nodošanas akta parakstīšanas brīdim.  </w:t>
      </w:r>
    </w:p>
    <w:p w:rsidR="008521F4" w:rsidRPr="009E4F32" w:rsidRDefault="008521F4" w:rsidP="008521F4">
      <w:pPr>
        <w:keepNext/>
        <w:keepLines/>
        <w:widowControl w:val="0"/>
        <w:suppressAutoHyphens/>
        <w:spacing w:after="0" w:line="240" w:lineRule="auto"/>
        <w:rPr>
          <w:rFonts w:ascii="Times New Roman" w:eastAsia="Times New Roman" w:hAnsi="Times New Roman"/>
          <w:sz w:val="24"/>
          <w:szCs w:val="24"/>
          <w:lang w:val="lv-LV"/>
        </w:rPr>
      </w:pPr>
    </w:p>
    <w:p w:rsidR="008521F4" w:rsidRPr="009E4F32" w:rsidRDefault="008521F4" w:rsidP="008521F4">
      <w:pPr>
        <w:keepNext/>
        <w:keepLines/>
        <w:widowControl w:val="0"/>
        <w:suppressAutoHyphens/>
        <w:spacing w:after="0" w:line="240" w:lineRule="auto"/>
        <w:rPr>
          <w:rFonts w:ascii="Times New Roman" w:eastAsia="Times New Roman" w:hAnsi="Times New Roman"/>
          <w:sz w:val="24"/>
          <w:szCs w:val="24"/>
          <w:lang w:val="lv-LV"/>
        </w:rPr>
      </w:pPr>
    </w:p>
    <w:p w:rsidR="008521F4" w:rsidRPr="009E4F32" w:rsidRDefault="008521F4" w:rsidP="008521F4">
      <w:pPr>
        <w:keepNext/>
        <w:keepLines/>
        <w:widowControl w:val="0"/>
        <w:suppressAutoHyphens/>
        <w:spacing w:after="0" w:line="240" w:lineRule="auto"/>
        <w:jc w:val="center"/>
        <w:rPr>
          <w:rFonts w:ascii="Times New Roman" w:eastAsia="Times New Roman" w:hAnsi="Times New Roman"/>
          <w:sz w:val="24"/>
          <w:szCs w:val="24"/>
          <w:lang w:val="lv-LV"/>
        </w:rPr>
      </w:pPr>
      <w:r w:rsidRPr="009E4F32">
        <w:rPr>
          <w:rFonts w:ascii="Times New Roman" w:eastAsia="Times New Roman" w:hAnsi="Times New Roman"/>
          <w:sz w:val="24"/>
          <w:szCs w:val="24"/>
          <w:lang w:val="lv-LV"/>
        </w:rPr>
        <w:t>____________________________________________________________________</w:t>
      </w:r>
    </w:p>
    <w:p w:rsidR="008521F4" w:rsidRPr="009E4F32" w:rsidRDefault="008521F4" w:rsidP="008521F4">
      <w:pPr>
        <w:keepNext/>
        <w:keepLines/>
        <w:widowControl w:val="0"/>
        <w:suppressAutoHyphens/>
        <w:spacing w:after="0" w:line="240" w:lineRule="auto"/>
        <w:jc w:val="center"/>
        <w:rPr>
          <w:rFonts w:ascii="Times New Roman" w:eastAsia="Times New Roman" w:hAnsi="Times New Roman"/>
          <w:sz w:val="24"/>
          <w:szCs w:val="24"/>
          <w:lang w:val="lv-LV"/>
        </w:rPr>
      </w:pPr>
      <w:r w:rsidRPr="009E4F32">
        <w:rPr>
          <w:rFonts w:ascii="Times New Roman" w:eastAsia="Times New Roman" w:hAnsi="Times New Roman"/>
          <w:sz w:val="24"/>
          <w:szCs w:val="24"/>
          <w:lang w:val="lv-LV"/>
        </w:rPr>
        <w:t>(amata nosaukums, paraksts, paraksta atšifrējums)</w:t>
      </w:r>
    </w:p>
    <w:p w:rsidR="008521F4" w:rsidRPr="009E4F32" w:rsidRDefault="008521F4" w:rsidP="008521F4">
      <w:pPr>
        <w:keepNext/>
        <w:keepLines/>
        <w:widowControl w:val="0"/>
        <w:suppressAutoHyphens/>
        <w:spacing w:after="0" w:line="240" w:lineRule="auto"/>
        <w:rPr>
          <w:rFonts w:ascii="Times New Roman" w:eastAsia="Times New Roman" w:hAnsi="Times New Roman"/>
          <w:sz w:val="24"/>
          <w:szCs w:val="24"/>
          <w:lang w:val="lv-LV"/>
        </w:rPr>
      </w:pPr>
    </w:p>
    <w:p w:rsidR="008521F4" w:rsidRPr="009E4F32" w:rsidRDefault="008521F4" w:rsidP="008521F4">
      <w:pPr>
        <w:keepNext/>
        <w:keepLines/>
        <w:widowControl w:val="0"/>
        <w:suppressAutoHyphens/>
        <w:spacing w:after="0" w:line="240" w:lineRule="auto"/>
        <w:rPr>
          <w:rFonts w:ascii="Times New Roman" w:eastAsia="Times New Roman" w:hAnsi="Times New Roman"/>
          <w:sz w:val="24"/>
          <w:szCs w:val="24"/>
          <w:lang w:val="lv-LV"/>
        </w:rPr>
      </w:pPr>
    </w:p>
    <w:p w:rsidR="008521F4" w:rsidRPr="009E4F32" w:rsidRDefault="008521F4" w:rsidP="008521F4">
      <w:pPr>
        <w:keepNext/>
        <w:keepLines/>
        <w:widowControl w:val="0"/>
        <w:suppressAutoHyphens/>
        <w:spacing w:after="0" w:line="240" w:lineRule="auto"/>
        <w:rPr>
          <w:rFonts w:ascii="Times New Roman" w:eastAsia="Times New Roman" w:hAnsi="Times New Roman"/>
          <w:sz w:val="24"/>
          <w:szCs w:val="24"/>
          <w:lang w:val="lv-LV"/>
        </w:rPr>
      </w:pPr>
    </w:p>
    <w:p w:rsidR="008521F4" w:rsidRPr="009E4F32" w:rsidRDefault="008521F4" w:rsidP="008521F4">
      <w:pPr>
        <w:keepNext/>
        <w:keepLines/>
        <w:widowControl w:val="0"/>
        <w:suppressAutoHyphens/>
        <w:spacing w:after="0" w:line="240" w:lineRule="auto"/>
        <w:rPr>
          <w:rFonts w:ascii="Times New Roman" w:eastAsia="Times New Roman" w:hAnsi="Times New Roman"/>
          <w:sz w:val="24"/>
          <w:szCs w:val="24"/>
          <w:lang w:val="lv-LV"/>
        </w:rPr>
      </w:pPr>
    </w:p>
    <w:p w:rsidR="008521F4" w:rsidRPr="009E4F32" w:rsidRDefault="008521F4" w:rsidP="008521F4">
      <w:pPr>
        <w:keepNext/>
        <w:keepLines/>
        <w:widowControl w:val="0"/>
        <w:suppressAutoHyphens/>
        <w:spacing w:after="0" w:line="240" w:lineRule="auto"/>
        <w:rPr>
          <w:rFonts w:ascii="Times New Roman" w:eastAsia="Times New Roman" w:hAnsi="Times New Roman"/>
          <w:sz w:val="24"/>
          <w:szCs w:val="24"/>
          <w:lang w:val="lv-LV"/>
        </w:rPr>
      </w:pPr>
      <w:r w:rsidRPr="009E4F32">
        <w:rPr>
          <w:rFonts w:ascii="Times New Roman" w:eastAsia="Times New Roman" w:hAnsi="Times New Roman"/>
          <w:sz w:val="24"/>
          <w:szCs w:val="24"/>
          <w:lang w:val="lv-LV"/>
        </w:rPr>
        <w:t xml:space="preserve">* </w:t>
      </w:r>
      <w:r w:rsidRPr="009E4F32">
        <w:rPr>
          <w:rFonts w:ascii="Times New Roman" w:eastAsia="Times New Roman" w:hAnsi="Times New Roman"/>
          <w:i/>
          <w:sz w:val="24"/>
          <w:szCs w:val="24"/>
          <w:lang w:val="lv-LV"/>
        </w:rPr>
        <w:t>gadījumā, ja piedāvājumu iesniedz piegādātāju apvienība, apliecinājums jāsniedz no viena apdrošinātāja par visiem apvienības dalībniekiem</w:t>
      </w:r>
    </w:p>
    <w:p w:rsidR="00744C2C" w:rsidRPr="008521F4" w:rsidRDefault="00744C2C">
      <w:pPr>
        <w:rPr>
          <w:lang w:val="lv-LV"/>
        </w:rPr>
      </w:pPr>
    </w:p>
    <w:sectPr w:rsidR="00744C2C" w:rsidRPr="008521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AC12C582"/>
    <w:name w:val="WWNum3"/>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F4"/>
    <w:rsid w:val="00744C2C"/>
    <w:rsid w:val="00852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6CD8C-F71D-430A-90A8-54AEB473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1F4"/>
    <w:pPr>
      <w:spacing w:after="160" w:line="259" w:lineRule="auto"/>
      <w:jc w:val="left"/>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Andruščenko</dc:creator>
  <cp:keywords/>
  <dc:description/>
  <cp:lastModifiedBy>Viola Andruščenko</cp:lastModifiedBy>
  <cp:revision>1</cp:revision>
  <dcterms:created xsi:type="dcterms:W3CDTF">2016-01-21T08:31:00Z</dcterms:created>
  <dcterms:modified xsi:type="dcterms:W3CDTF">2016-01-21T08:31:00Z</dcterms:modified>
</cp:coreProperties>
</file>