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0" w:rsidRPr="007329DC" w:rsidRDefault="00BB1C50" w:rsidP="00BB1C50">
      <w:pPr>
        <w:jc w:val="right"/>
        <w:rPr>
          <w:rFonts w:ascii="Cambria" w:hAnsi="Cambria"/>
          <w:sz w:val="18"/>
          <w:szCs w:val="18"/>
        </w:rPr>
      </w:pPr>
      <w:r w:rsidRPr="007329DC">
        <w:rPr>
          <w:rFonts w:ascii="Cambria" w:hAnsi="Cambria"/>
          <w:sz w:val="18"/>
          <w:szCs w:val="18"/>
        </w:rPr>
        <w:t xml:space="preserve">9. pielikums </w:t>
      </w:r>
    </w:p>
    <w:p w:rsidR="00BB1C50" w:rsidRPr="007329DC" w:rsidRDefault="00BB1C50" w:rsidP="00BB1C50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BB1C50" w:rsidRPr="007329DC" w:rsidRDefault="00BB1C50" w:rsidP="00BB1C50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BB1C50" w:rsidRPr="007329DC" w:rsidRDefault="00BB1C50" w:rsidP="00BB1C50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BB1C50" w:rsidRPr="007329DC" w:rsidRDefault="00BB1C50" w:rsidP="00BB1C50">
      <w:pPr>
        <w:jc w:val="right"/>
        <w:rPr>
          <w:rFonts w:ascii="Cambria" w:hAnsi="Cambria"/>
          <w:b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</w:p>
    <w:p w:rsidR="00BB1C50" w:rsidRPr="007329DC" w:rsidRDefault="00BB1C50" w:rsidP="00BB1C50">
      <w:pPr>
        <w:spacing w:before="120" w:after="120"/>
        <w:jc w:val="right"/>
        <w:rPr>
          <w:rFonts w:ascii="Cambria" w:hAnsi="Cambria"/>
          <w:sz w:val="18"/>
        </w:rPr>
      </w:pPr>
    </w:p>
    <w:p w:rsidR="00BB1C50" w:rsidRPr="007329DC" w:rsidRDefault="00BB1C50" w:rsidP="00BB1C50">
      <w:pPr>
        <w:spacing w:before="120" w:after="120"/>
        <w:jc w:val="center"/>
        <w:rPr>
          <w:rFonts w:ascii="Cambria" w:hAnsi="Cambria"/>
          <w:b/>
        </w:rPr>
      </w:pPr>
      <w:r w:rsidRPr="007329DC">
        <w:rPr>
          <w:rFonts w:ascii="Cambria" w:hAnsi="Cambria"/>
          <w:b/>
        </w:rPr>
        <w:t>TEHNISKAIS PIEDĀVĀJUMS</w:t>
      </w:r>
    </w:p>
    <w:p w:rsidR="00BB1C50" w:rsidRPr="007329DC" w:rsidRDefault="00BB1C50" w:rsidP="00BB1C50">
      <w:pPr>
        <w:spacing w:before="120" w:after="120"/>
        <w:ind w:firstLine="7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>Apraksts noformējams brīvā formā, īsi, norādot tikai tos resursus, kas nepieciešami Darba izpildei.</w:t>
      </w:r>
    </w:p>
    <w:p w:rsidR="00BB1C50" w:rsidRPr="007329DC" w:rsidRDefault="00BB1C50" w:rsidP="00BB1C50">
      <w:pPr>
        <w:spacing w:before="120" w:after="1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1. Organizatoriskā struktūrshēma</w:t>
      </w:r>
      <w:r w:rsidRPr="007329DC">
        <w:rPr>
          <w:rFonts w:ascii="Cambria" w:eastAsia="Times New Roman" w:hAnsi="Cambria"/>
          <w:szCs w:val="24"/>
        </w:rPr>
        <w:t xml:space="preserve"> </w:t>
      </w:r>
    </w:p>
    <w:p w:rsidR="00BB1C50" w:rsidRPr="007329DC" w:rsidRDefault="00BB1C50" w:rsidP="00BB1C50">
      <w:pPr>
        <w:spacing w:before="120" w:after="120"/>
        <w:rPr>
          <w:rFonts w:ascii="Cambria" w:eastAsia="Times New Roman" w:hAnsi="Cambria"/>
          <w:bCs/>
          <w:szCs w:val="20"/>
        </w:rPr>
      </w:pPr>
      <w:r w:rsidRPr="007329DC">
        <w:rPr>
          <w:rFonts w:ascii="Cambria" w:eastAsia="Times New Roman" w:hAnsi="Cambria"/>
          <w:szCs w:val="24"/>
        </w:rPr>
        <w:t>Kopējā struktūrshēmā ir jāattēlo Darba izpildē iesaistītie būvuzņēmēji, būtiskākie piegādātāji (rūpnīcas, karjeri u.c.), apakšuzņēmēji, kvalitātes kontroles laboratorijas. Katrai sastāvdaļai jānorāda atbildīgo personu (kontaktpersonu) vārdi, uzvārdi</w:t>
      </w:r>
      <w:r w:rsidRPr="007329DC">
        <w:rPr>
          <w:rFonts w:ascii="Cambria" w:eastAsia="Times New Roman" w:hAnsi="Cambria"/>
          <w:bCs/>
          <w:szCs w:val="20"/>
        </w:rPr>
        <w:t>, īsi aprakstot katras personas tiešos pienākumus un atbildības līmeni konkrētā darba veikšanā un līguma izpildē.</w:t>
      </w:r>
    </w:p>
    <w:p w:rsidR="00BB1C50" w:rsidRPr="007329DC" w:rsidRDefault="00BB1C50" w:rsidP="00BB1C50">
      <w:pPr>
        <w:spacing w:before="120" w:after="120"/>
        <w:rPr>
          <w:rFonts w:ascii="Cambria" w:eastAsia="Times New Roman" w:hAnsi="Cambria"/>
          <w:bCs/>
          <w:szCs w:val="20"/>
        </w:rPr>
      </w:pPr>
      <w:r w:rsidRPr="007329DC">
        <w:rPr>
          <w:rFonts w:ascii="Cambria" w:eastAsia="Times New Roman" w:hAnsi="Cambria"/>
          <w:bCs/>
          <w:i/>
          <w:szCs w:val="20"/>
        </w:rPr>
        <w:t xml:space="preserve">2. Apliecinājums </w:t>
      </w:r>
      <w:r w:rsidRPr="007329DC">
        <w:rPr>
          <w:rFonts w:ascii="Cambria" w:eastAsia="Times New Roman" w:hAnsi="Cambria"/>
          <w:bCs/>
          <w:szCs w:val="20"/>
        </w:rPr>
        <w:t>(brīvā formā) par to, ka:</w:t>
      </w:r>
    </w:p>
    <w:p w:rsidR="00BB1C50" w:rsidRPr="007329DC" w:rsidRDefault="00BB1C50" w:rsidP="00BB1C50">
      <w:pPr>
        <w:spacing w:before="120" w:after="120"/>
        <w:rPr>
          <w:rFonts w:ascii="Cambria" w:eastAsia="Times New Roman" w:hAnsi="Cambria"/>
          <w:bCs/>
          <w:szCs w:val="20"/>
        </w:rPr>
      </w:pPr>
      <w:r w:rsidRPr="007329DC">
        <w:rPr>
          <w:rFonts w:ascii="Cambria" w:eastAsia="Times New Roman" w:hAnsi="Cambria"/>
          <w:bCs/>
          <w:szCs w:val="20"/>
        </w:rPr>
        <w:t xml:space="preserve">- iepirkuma Līguma sekmīgai izpildei Pretendentam ir/būs pieejami cilvēkresursi, tehniskais aprīkojums, iekārtas, instrumenti un cits tehniskais nodrošinājums, kas ir nepieciešams konkrēto būvdarbu veikšanai. </w:t>
      </w:r>
    </w:p>
    <w:p w:rsidR="00BB1C50" w:rsidRPr="007329DC" w:rsidRDefault="00BB1C50" w:rsidP="00BB1C50">
      <w:pPr>
        <w:spacing w:before="120" w:after="120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Cs/>
          <w:szCs w:val="20"/>
        </w:rPr>
        <w:t xml:space="preserve">- </w:t>
      </w:r>
      <w:r w:rsidRPr="007329DC">
        <w:rPr>
          <w:rFonts w:ascii="Cambria" w:eastAsia="Times New Roman" w:hAnsi="Cambria"/>
          <w:szCs w:val="24"/>
        </w:rPr>
        <w:t>pirms līguma noslēgšanas, saskaņojot ar Pasūtītāju, tiks iesniegts būvdarbu laika grafiks (nedēļās), nosakot būvdarbu sākumu un beigas, ievērojot Pasūtītāja prasības un spēkā esošos normatīvus aktus.</w:t>
      </w:r>
      <w:r w:rsidRPr="007329DC">
        <w:rPr>
          <w:rFonts w:ascii="Cambria" w:eastAsia="Times New Roman" w:hAnsi="Cambria"/>
          <w:b/>
          <w:szCs w:val="24"/>
        </w:rPr>
        <w:t xml:space="preserve"> </w:t>
      </w:r>
    </w:p>
    <w:p w:rsidR="00BB1C50" w:rsidRPr="007329DC" w:rsidRDefault="00BB1C50" w:rsidP="00BB1C50">
      <w:pPr>
        <w:spacing w:before="120" w:after="1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>-</w:t>
      </w:r>
      <w:r w:rsidRPr="007329DC">
        <w:rPr>
          <w:rFonts w:ascii="Cambria" w:eastAsia="Times New Roman" w:hAnsi="Cambria"/>
          <w:b/>
          <w:szCs w:val="24"/>
        </w:rPr>
        <w:t xml:space="preserve"> 10 (desmit) darbdienu laikā </w:t>
      </w:r>
      <w:r w:rsidRPr="007329DC">
        <w:rPr>
          <w:rFonts w:ascii="Cambria" w:eastAsia="Times New Roman" w:hAnsi="Cambria"/>
          <w:szCs w:val="24"/>
        </w:rPr>
        <w:t xml:space="preserve">Pretendents iesniegs Kredītiestādes vai apdrošināšanas sabiedrības izsniegtu Līguma nodrošinājuma garantiju </w:t>
      </w:r>
      <w:r w:rsidRPr="007329DC">
        <w:rPr>
          <w:rFonts w:ascii="Cambria" w:eastAsia="Times New Roman" w:hAnsi="Cambria"/>
          <w:b/>
          <w:szCs w:val="24"/>
        </w:rPr>
        <w:t xml:space="preserve">10% (desmit procentu) </w:t>
      </w:r>
      <w:r w:rsidRPr="007329DC">
        <w:rPr>
          <w:rFonts w:ascii="Cambria" w:eastAsia="Times New Roman" w:hAnsi="Cambria"/>
          <w:szCs w:val="24"/>
        </w:rPr>
        <w:t xml:space="preserve">apmērā no Līgumcenas, kas būs spēkā līdz Akta par Būves pieņemšanu ekspluatācijā parakstīšanas dienas. </w:t>
      </w:r>
    </w:p>
    <w:p w:rsidR="00BB1C50" w:rsidRPr="007329DC" w:rsidRDefault="00BB1C50" w:rsidP="00BB1C50">
      <w:pPr>
        <w:tabs>
          <w:tab w:val="left" w:pos="5812"/>
        </w:tabs>
        <w:spacing w:before="120" w:after="120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i/>
          <w:szCs w:val="24"/>
        </w:rPr>
        <w:t xml:space="preserve">- </w:t>
      </w:r>
      <w:r w:rsidRPr="007329DC">
        <w:rPr>
          <w:rFonts w:ascii="Cambria" w:eastAsia="Times New Roman" w:hAnsi="Cambria"/>
          <w:szCs w:val="24"/>
        </w:rPr>
        <w:t>Pretendenta piedāvāta garantija būvdarbiem un materiāliem</w:t>
      </w:r>
      <w:r w:rsidRPr="007329DC">
        <w:rPr>
          <w:rFonts w:ascii="Cambria" w:eastAsia="Times New Roman" w:hAnsi="Cambria"/>
          <w:b/>
          <w:szCs w:val="24"/>
        </w:rPr>
        <w:t xml:space="preserve"> </w:t>
      </w:r>
      <w:r w:rsidRPr="007329DC">
        <w:rPr>
          <w:rFonts w:ascii="Cambria" w:eastAsia="Times New Roman" w:hAnsi="Cambria"/>
          <w:szCs w:val="24"/>
        </w:rPr>
        <w:t xml:space="preserve">nav īsāka par </w:t>
      </w:r>
      <w:r w:rsidRPr="007329DC">
        <w:rPr>
          <w:rFonts w:ascii="Cambria" w:eastAsia="Times New Roman" w:hAnsi="Cambria"/>
          <w:b/>
          <w:szCs w:val="24"/>
        </w:rPr>
        <w:t>5 (pieciem) gadiem;</w:t>
      </w:r>
    </w:p>
    <w:p w:rsidR="00BB1C50" w:rsidRPr="007329DC" w:rsidRDefault="00BB1C50" w:rsidP="00BB1C50">
      <w:pPr>
        <w:tabs>
          <w:tab w:val="left" w:pos="5812"/>
        </w:tabs>
        <w:spacing w:before="120" w:after="1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b/>
          <w:szCs w:val="24"/>
        </w:rPr>
        <w:t xml:space="preserve">- 7 (septiņu) dienu laikā* </w:t>
      </w:r>
      <w:r w:rsidRPr="007329DC">
        <w:rPr>
          <w:rFonts w:ascii="Cambria" w:eastAsia="Times New Roman" w:hAnsi="Cambria"/>
          <w:szCs w:val="24"/>
        </w:rPr>
        <w:t xml:space="preserve">pēc Objekta pieņemšanas ekspluatācijā tiks iesniegta Garantijas laika garantija </w:t>
      </w:r>
      <w:r w:rsidRPr="007329DC">
        <w:rPr>
          <w:rFonts w:ascii="Cambria" w:eastAsia="Times New Roman" w:hAnsi="Cambria"/>
          <w:b/>
          <w:szCs w:val="24"/>
        </w:rPr>
        <w:t>2%</w:t>
      </w:r>
      <w:r w:rsidRPr="007329DC">
        <w:rPr>
          <w:rFonts w:ascii="Cambria" w:eastAsia="Times New Roman" w:hAnsi="Cambria"/>
          <w:szCs w:val="24"/>
        </w:rPr>
        <w:t xml:space="preserve"> apmērā no Pretendenta piedāvātās līgumcenas, ko būs izsniegusi Kredītiestāde vai apdrošināšanas sabiedrība. </w:t>
      </w:r>
    </w:p>
    <w:p w:rsidR="00BB1C50" w:rsidRPr="007329DC" w:rsidRDefault="00BB1C50" w:rsidP="00BB1C50">
      <w:pPr>
        <w:jc w:val="right"/>
        <w:rPr>
          <w:rFonts w:ascii="Cambria" w:eastAsia="Times New Roman" w:hAnsi="Cambria"/>
          <w:sz w:val="18"/>
          <w:szCs w:val="18"/>
        </w:rPr>
      </w:pPr>
    </w:p>
    <w:p w:rsidR="00BB1C50" w:rsidRPr="007329DC" w:rsidRDefault="00BB1C50" w:rsidP="00BB1C50">
      <w:pPr>
        <w:tabs>
          <w:tab w:val="left" w:pos="3587"/>
        </w:tabs>
        <w:spacing w:before="120" w:after="120"/>
        <w:jc w:val="left"/>
        <w:rPr>
          <w:rFonts w:ascii="Cambria" w:eastAsia="Times New Roman" w:hAnsi="Cambria"/>
          <w:sz w:val="20"/>
        </w:rPr>
      </w:pPr>
      <w:r w:rsidRPr="007329DC">
        <w:rPr>
          <w:rFonts w:ascii="Cambria" w:eastAsia="Times New Roman" w:hAnsi="Cambria"/>
          <w:sz w:val="20"/>
        </w:rPr>
        <w:t>Pretendenta (piegādātāju apvienības dalībnieka, apakšuzņēmēja) pārstāvis:</w:t>
      </w:r>
      <w:r w:rsidRPr="007329DC">
        <w:rPr>
          <w:rFonts w:ascii="Cambria" w:eastAsia="Times New Roman" w:hAnsi="Cambria"/>
          <w:sz w:val="20"/>
        </w:rPr>
        <w:tab/>
      </w:r>
    </w:p>
    <w:p w:rsidR="00BB1C50" w:rsidRPr="007329DC" w:rsidRDefault="00BB1C50" w:rsidP="00BB1C50">
      <w:pPr>
        <w:tabs>
          <w:tab w:val="left" w:pos="3587"/>
        </w:tabs>
        <w:spacing w:before="120" w:after="120"/>
        <w:jc w:val="left"/>
        <w:rPr>
          <w:rFonts w:ascii="Cambria" w:eastAsia="Times New Roman" w:hAnsi="Cambria"/>
          <w:sz w:val="20"/>
        </w:rPr>
      </w:pPr>
      <w:r w:rsidRPr="007329DC">
        <w:rPr>
          <w:rFonts w:ascii="Cambria" w:eastAsia="Times New Roman" w:hAnsi="Cambria"/>
          <w:sz w:val="20"/>
        </w:rPr>
        <w:tab/>
        <w:t>_____________________</w:t>
      </w:r>
      <w:r>
        <w:rPr>
          <w:rFonts w:ascii="Cambria" w:eastAsia="Times New Roman" w:hAnsi="Cambria"/>
          <w:sz w:val="20"/>
        </w:rPr>
        <w:t>_________________________</w:t>
      </w:r>
      <w:r w:rsidRPr="007329DC">
        <w:rPr>
          <w:rFonts w:ascii="Cambria" w:eastAsia="Times New Roman" w:hAnsi="Cambria"/>
          <w:sz w:val="20"/>
        </w:rPr>
        <w:t>_____________</w:t>
      </w:r>
    </w:p>
    <w:p w:rsidR="00BB1C50" w:rsidRPr="007329DC" w:rsidRDefault="00BB1C50" w:rsidP="00BB1C50">
      <w:pPr>
        <w:tabs>
          <w:tab w:val="left" w:pos="3587"/>
        </w:tabs>
        <w:spacing w:before="120" w:after="120"/>
        <w:jc w:val="left"/>
        <w:rPr>
          <w:rFonts w:ascii="Cambria" w:eastAsia="Times New Roman" w:hAnsi="Cambria"/>
          <w:sz w:val="20"/>
        </w:rPr>
      </w:pPr>
      <w:r w:rsidRPr="007329DC">
        <w:rPr>
          <w:rFonts w:ascii="Cambria" w:eastAsia="Times New Roman" w:hAnsi="Cambria"/>
          <w:sz w:val="20"/>
        </w:rPr>
        <w:tab/>
        <w:t>(amats, paraksts, vārds, uzvārds, zīmogs)</w:t>
      </w:r>
    </w:p>
    <w:p w:rsidR="00D43EDA" w:rsidRDefault="00BB1C50">
      <w:r w:rsidRPr="007329DC">
        <w:rPr>
          <w:rFonts w:ascii="Cambria" w:eastAsia="Times New Roman" w:hAnsi="Cambria"/>
          <w:sz w:val="18"/>
          <w:szCs w:val="18"/>
        </w:rPr>
        <w:t>*</w:t>
      </w:r>
      <w:r w:rsidRPr="007329DC">
        <w:rPr>
          <w:rFonts w:ascii="Cambria" w:hAnsi="Cambria"/>
          <w:i/>
        </w:rPr>
        <w:t xml:space="preserve">Garantijas laika garantijas iesniegšanas termiņš var būt pagarināts, ja kredītiestādes vai apdrošināšanas sabiedrības noteiktais garantijas izsniegšanas termiņš ir garāks par 7 dienām. </w:t>
      </w:r>
      <w:bookmarkStart w:id="0" w:name="_GoBack"/>
      <w:bookmarkEnd w:id="0"/>
    </w:p>
    <w:sectPr w:rsidR="00D43EDA" w:rsidSect="00BB1C5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0"/>
    <w:rsid w:val="00BB1C50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5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5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2016-11-01T15:46:00Z</dcterms:created>
  <dcterms:modified xsi:type="dcterms:W3CDTF">2016-11-01T15:47:00Z</dcterms:modified>
</cp:coreProperties>
</file>