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2D" w:rsidRPr="00F32E50" w:rsidRDefault="00131F2D" w:rsidP="00131F2D">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131F2D" w:rsidRPr="00F32E50" w:rsidRDefault="00131F2D" w:rsidP="00131F2D">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4807"/>
        <w:gridCol w:w="44"/>
        <w:gridCol w:w="4851"/>
      </w:tblGrid>
      <w:tr w:rsidR="00131F2D" w:rsidRPr="00F32E50" w:rsidTr="00131F2D">
        <w:tc>
          <w:tcPr>
            <w:tcW w:w="553" w:type="dxa"/>
            <w:shd w:val="clear" w:color="auto" w:fill="D9D9D9" w:themeFill="background1" w:themeFillShade="D9"/>
          </w:tcPr>
          <w:p w:rsidR="00131F2D" w:rsidRPr="00F32E50" w:rsidRDefault="00131F2D" w:rsidP="00F15698">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807" w:type="dxa"/>
            <w:shd w:val="clear" w:color="auto" w:fill="D9D9D9" w:themeFill="background1" w:themeFillShade="D9"/>
          </w:tcPr>
          <w:p w:rsidR="00131F2D" w:rsidRPr="00F32E50" w:rsidRDefault="00131F2D" w:rsidP="00F1569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895" w:type="dxa"/>
            <w:gridSpan w:val="2"/>
            <w:shd w:val="clear" w:color="auto" w:fill="D9D9D9" w:themeFill="background1" w:themeFillShade="D9"/>
          </w:tcPr>
          <w:p w:rsidR="00131F2D" w:rsidRPr="00F32E50" w:rsidRDefault="00131F2D" w:rsidP="00F1569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131F2D" w:rsidRPr="00F32E50" w:rsidTr="00131F2D">
        <w:tc>
          <w:tcPr>
            <w:tcW w:w="10255" w:type="dxa"/>
            <w:gridSpan w:val="4"/>
          </w:tcPr>
          <w:p w:rsidR="00131F2D" w:rsidRPr="00F32E50" w:rsidRDefault="00131F2D" w:rsidP="004572F0">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1</w:t>
            </w:r>
            <w:r w:rsidR="004572F0">
              <w:rPr>
                <w:rFonts w:ascii="Cambria" w:eastAsia="Times New Roman" w:hAnsi="Cambria" w:cs="Times New Roman"/>
                <w:b/>
                <w:sz w:val="24"/>
                <w:szCs w:val="24"/>
                <w:lang w:val="lv-LV" w:eastAsia="en-GB"/>
              </w:rPr>
              <w:t>9</w:t>
            </w:r>
            <w:r w:rsidRPr="00F32E50">
              <w:rPr>
                <w:rFonts w:ascii="Cambria" w:eastAsia="Times New Roman" w:hAnsi="Cambria" w:cs="Times New Roman"/>
                <w:b/>
                <w:sz w:val="24"/>
                <w:szCs w:val="24"/>
                <w:lang w:val="lv-LV" w:eastAsia="en-GB"/>
              </w:rPr>
              <w:t>.1</w:t>
            </w:r>
            <w:r>
              <w:rPr>
                <w:rFonts w:ascii="Cambria" w:eastAsia="Times New Roman" w:hAnsi="Cambria" w:cs="Times New Roman"/>
                <w:b/>
                <w:sz w:val="24"/>
                <w:szCs w:val="24"/>
                <w:lang w:val="lv-LV" w:eastAsia="en-GB"/>
              </w:rPr>
              <w:t>2</w:t>
            </w:r>
            <w:r w:rsidRPr="00F32E50">
              <w:rPr>
                <w:rFonts w:ascii="Cambria" w:eastAsia="Times New Roman" w:hAnsi="Cambria" w:cs="Times New Roman"/>
                <w:b/>
                <w:sz w:val="24"/>
                <w:szCs w:val="24"/>
                <w:lang w:val="lv-LV" w:eastAsia="en-GB"/>
              </w:rPr>
              <w:t>.2016.</w:t>
            </w:r>
          </w:p>
        </w:tc>
      </w:tr>
      <w:tr w:rsidR="00131F2D" w:rsidRPr="004572F0" w:rsidTr="00131F2D">
        <w:tc>
          <w:tcPr>
            <w:tcW w:w="553" w:type="dxa"/>
          </w:tcPr>
          <w:p w:rsidR="00131F2D" w:rsidRPr="00F32E50" w:rsidRDefault="00131F2D" w:rsidP="00F1569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4807" w:type="dxa"/>
          </w:tcPr>
          <w:p w:rsidR="0020289D" w:rsidRPr="002C2A56" w:rsidRDefault="0020289D" w:rsidP="0020289D">
            <w:pPr>
              <w:widowControl w:val="0"/>
              <w:spacing w:after="60" w:line="274" w:lineRule="exact"/>
              <w:ind w:right="260"/>
              <w:jc w:val="left"/>
              <w:rPr>
                <w:rFonts w:ascii="Times New Roman" w:eastAsia="Times New Roman" w:hAnsi="Times New Roman" w:cs="Times New Roman"/>
                <w:color w:val="000000"/>
                <w:sz w:val="24"/>
                <w:szCs w:val="24"/>
                <w:lang w:val="lv-LV" w:eastAsia="lv-LV" w:bidi="lv-LV"/>
              </w:rPr>
            </w:pPr>
            <w:r w:rsidRPr="002C2A56">
              <w:rPr>
                <w:rFonts w:ascii="Times New Roman" w:eastAsia="Times New Roman" w:hAnsi="Times New Roman" w:cs="Times New Roman"/>
                <w:color w:val="000000"/>
                <w:sz w:val="24"/>
                <w:szCs w:val="24"/>
                <w:lang w:val="lv-LV" w:eastAsia="lv-LV" w:bidi="lv-LV"/>
              </w:rPr>
              <w:t>Atbilstoši Konkursa nolikuma 2.1.punktam ielu pārbūves būvprojektos ietilpst elektroapgādes tīklu izbūves un pārbūves darbi, bet tie nav iekļauti šī iepirkuma procedūras nolikumā un pretendentam nav jāiekļauj šīs izmaksas savā tehniskajā un finanšu piedāvājumā.</w:t>
            </w:r>
          </w:p>
          <w:p w:rsidR="0020289D" w:rsidRPr="002C2A56" w:rsidRDefault="0020289D" w:rsidP="0020289D">
            <w:pPr>
              <w:widowControl w:val="0"/>
              <w:spacing w:after="60" w:line="274" w:lineRule="exact"/>
              <w:ind w:right="260"/>
              <w:jc w:val="left"/>
              <w:rPr>
                <w:rFonts w:ascii="Times New Roman" w:eastAsia="Times New Roman" w:hAnsi="Times New Roman" w:cs="Times New Roman"/>
                <w:color w:val="000000"/>
                <w:sz w:val="24"/>
                <w:szCs w:val="24"/>
                <w:lang w:val="lv-LV" w:eastAsia="lv-LV" w:bidi="lv-LV"/>
              </w:rPr>
            </w:pPr>
            <w:r w:rsidRPr="002C2A56">
              <w:rPr>
                <w:rFonts w:ascii="Times New Roman" w:eastAsia="Times New Roman" w:hAnsi="Times New Roman" w:cs="Times New Roman"/>
                <w:color w:val="000000"/>
                <w:sz w:val="24"/>
                <w:szCs w:val="24"/>
                <w:lang w:val="lv-LV" w:eastAsia="lv-LV" w:bidi="lv-LV"/>
              </w:rPr>
              <w:t xml:space="preserve">Vienlaikus konstatējams, ka Konkursa nolikuma 5.3.4.punktā pretendentam tiek izvirzīta pieredzes prasība par vismaz vienā objektā veiktiem </w:t>
            </w:r>
            <w:proofErr w:type="spellStart"/>
            <w:r w:rsidRPr="002C2A56">
              <w:rPr>
                <w:rFonts w:ascii="Times New Roman" w:eastAsia="Times New Roman" w:hAnsi="Times New Roman" w:cs="Times New Roman"/>
                <w:color w:val="000000"/>
                <w:sz w:val="24"/>
                <w:szCs w:val="24"/>
                <w:lang w:val="lv-LV" w:eastAsia="lv-LV" w:bidi="lv-LV"/>
              </w:rPr>
              <w:t>elektroapgaismes</w:t>
            </w:r>
            <w:proofErr w:type="spellEnd"/>
            <w:r w:rsidRPr="002C2A56">
              <w:rPr>
                <w:rFonts w:ascii="Times New Roman" w:eastAsia="Times New Roman" w:hAnsi="Times New Roman" w:cs="Times New Roman"/>
                <w:color w:val="000000"/>
                <w:sz w:val="24"/>
                <w:szCs w:val="24"/>
                <w:lang w:val="lv-LV" w:eastAsia="lv-LV" w:bidi="lv-LV"/>
              </w:rPr>
              <w:t xml:space="preserve"> tīklu izbūves vai pārbūves darbiem. Savukārt Konkursa nolikuma 5.4.4.punktā noteikts, ka pretendentam jāpiedāvā arī sertificēts speciālists elektroietaišu ar spriegumu līdz 1 kilovoltam darbu vadīšanā.</w:t>
            </w:r>
          </w:p>
          <w:p w:rsidR="0020289D" w:rsidRPr="002C2A56" w:rsidRDefault="0020289D" w:rsidP="0020289D">
            <w:pPr>
              <w:widowControl w:val="0"/>
              <w:spacing w:after="60" w:line="274" w:lineRule="exact"/>
              <w:ind w:right="260"/>
              <w:jc w:val="left"/>
              <w:rPr>
                <w:rFonts w:ascii="Times New Roman" w:eastAsia="Times New Roman" w:hAnsi="Times New Roman" w:cs="Times New Roman"/>
                <w:color w:val="000000"/>
                <w:sz w:val="24"/>
                <w:szCs w:val="24"/>
                <w:lang w:val="lv-LV" w:eastAsia="lv-LV" w:bidi="lv-LV"/>
              </w:rPr>
            </w:pPr>
            <w:r w:rsidRPr="002C2A56">
              <w:rPr>
                <w:rFonts w:ascii="Times New Roman" w:eastAsia="Times New Roman" w:hAnsi="Times New Roman" w:cs="Times New Roman"/>
                <w:color w:val="000000"/>
                <w:sz w:val="24"/>
                <w:szCs w:val="24"/>
                <w:lang w:val="lv-LV" w:eastAsia="lv-LV" w:bidi="lv-LV"/>
              </w:rPr>
              <w:t>Atbilstoši Publisko iepirkumu likuma 37.panta otrajai daļai prasību apjomu, kā arī pieprasīto minimālo spēju līmeni konkrētā līguma izpildei nosaka samērīgi līguma priekšmetam. Ievērojot, ka Konkursa iepirkuma priekšmetā neietilpst elektroapgādes tīklu izbūves un pārbūves darbu veikšana, Konkursa nolikuma 5.3.4.punkta un 5.4.4.punkta prasības nav samērīgas un atbilstošas iepirkuma priekšmetam.</w:t>
            </w:r>
          </w:p>
          <w:p w:rsidR="00131F2D" w:rsidRPr="00F32E50" w:rsidRDefault="0020289D" w:rsidP="006F7612">
            <w:pPr>
              <w:widowControl w:val="0"/>
              <w:spacing w:after="87" w:line="274" w:lineRule="exact"/>
              <w:ind w:right="260"/>
              <w:jc w:val="left"/>
              <w:rPr>
                <w:rFonts w:ascii="Cambria" w:eastAsia="Times New Roman" w:hAnsi="Cambria" w:cs="Times New Roman"/>
                <w:sz w:val="24"/>
                <w:szCs w:val="24"/>
                <w:lang w:val="lv-LV" w:eastAsia="en-GB"/>
              </w:rPr>
            </w:pPr>
            <w:r w:rsidRPr="002C2A56">
              <w:rPr>
                <w:rFonts w:ascii="Times New Roman" w:eastAsia="Times New Roman" w:hAnsi="Times New Roman" w:cs="Times New Roman"/>
                <w:color w:val="000000"/>
                <w:sz w:val="24"/>
                <w:szCs w:val="24"/>
                <w:lang w:val="lv-LV" w:eastAsia="lv-LV" w:bidi="lv-LV"/>
              </w:rPr>
              <w:t>Lūdzam Pasūtītāju izslēgt no Konkursa nolikuma 5.3.4.punktu un 5.4.4.punktu, kā arī precizēt Konkursa nolikuma 3.pielikumā un 5.pielikumā pievienotās veidnes atbilstoši veiktajiem grozījumiem.</w:t>
            </w:r>
          </w:p>
        </w:tc>
        <w:tc>
          <w:tcPr>
            <w:tcW w:w="4895" w:type="dxa"/>
            <w:gridSpan w:val="2"/>
          </w:tcPr>
          <w:p w:rsidR="004572F0" w:rsidRPr="004572F0" w:rsidRDefault="004572F0" w:rsidP="004572F0">
            <w:pPr>
              <w:jc w:val="left"/>
              <w:rPr>
                <w:rFonts w:ascii="Times New Roman" w:eastAsia="Times New Roman" w:hAnsi="Times New Roman" w:cs="Times New Roman"/>
                <w:sz w:val="24"/>
                <w:szCs w:val="24"/>
                <w:lang w:val="lv-LV" w:eastAsia="en-GB"/>
              </w:rPr>
            </w:pPr>
            <w:r w:rsidRPr="004572F0">
              <w:rPr>
                <w:rFonts w:ascii="Times New Roman" w:eastAsia="Times New Roman" w:hAnsi="Times New Roman" w:cs="Times New Roman"/>
                <w:sz w:val="24"/>
                <w:szCs w:val="24"/>
                <w:lang w:val="lv-LV" w:eastAsia="en-GB"/>
              </w:rPr>
              <w:t xml:space="preserve">Odu un </w:t>
            </w:r>
            <w:proofErr w:type="spellStart"/>
            <w:r w:rsidRPr="004572F0">
              <w:rPr>
                <w:rFonts w:ascii="Times New Roman" w:eastAsia="Times New Roman" w:hAnsi="Times New Roman" w:cs="Times New Roman"/>
                <w:sz w:val="24"/>
                <w:szCs w:val="24"/>
                <w:lang w:val="lv-LV" w:eastAsia="en-GB"/>
              </w:rPr>
              <w:t>Jurdža</w:t>
            </w:r>
            <w:proofErr w:type="spellEnd"/>
            <w:r w:rsidRPr="004572F0">
              <w:rPr>
                <w:rFonts w:ascii="Times New Roman" w:eastAsia="Times New Roman" w:hAnsi="Times New Roman" w:cs="Times New Roman"/>
                <w:sz w:val="24"/>
                <w:szCs w:val="24"/>
                <w:lang w:val="lv-LV" w:eastAsia="en-GB"/>
              </w:rPr>
              <w:t xml:space="preserve"> ielu posmos ir paredzēta ielas apgaismojuma izbūve un šajā sakarā Nolikuma 5.3.4.punktā un 5.4.4.punktā ir norādītas minimālās prasības</w:t>
            </w:r>
            <w:r>
              <w:rPr>
                <w:rFonts w:ascii="Times New Roman" w:eastAsia="Times New Roman" w:hAnsi="Times New Roman" w:cs="Times New Roman"/>
                <w:sz w:val="24"/>
                <w:szCs w:val="24"/>
                <w:lang w:val="lv-LV" w:eastAsia="en-GB"/>
              </w:rPr>
              <w:t>,</w:t>
            </w:r>
            <w:r w:rsidRPr="004572F0">
              <w:rPr>
                <w:rFonts w:ascii="Times New Roman" w:eastAsia="Times New Roman" w:hAnsi="Times New Roman" w:cs="Times New Roman"/>
                <w:sz w:val="24"/>
                <w:szCs w:val="24"/>
                <w:lang w:val="lv-LV" w:eastAsia="en-GB"/>
              </w:rPr>
              <w:t xml:space="preserve"> kas nepieciešamas</w:t>
            </w:r>
            <w:r>
              <w:rPr>
                <w:rFonts w:ascii="Times New Roman" w:eastAsia="Times New Roman" w:hAnsi="Times New Roman" w:cs="Times New Roman"/>
                <w:sz w:val="24"/>
                <w:szCs w:val="24"/>
                <w:lang w:val="lv-LV" w:eastAsia="en-GB"/>
              </w:rPr>
              <w:t>,</w:t>
            </w:r>
            <w:r w:rsidRPr="004572F0">
              <w:rPr>
                <w:rFonts w:ascii="Times New Roman" w:eastAsia="Times New Roman" w:hAnsi="Times New Roman" w:cs="Times New Roman"/>
                <w:sz w:val="24"/>
                <w:szCs w:val="24"/>
                <w:lang w:val="lv-LV" w:eastAsia="en-GB"/>
              </w:rPr>
              <w:t xml:space="preserve"> lai varētu kvalitatīvi veikt paredzētos darbus. Neuzskatām ka tās ir nesamērīgas.</w:t>
            </w:r>
          </w:p>
          <w:p w:rsidR="00B21DA7" w:rsidRPr="004572F0" w:rsidRDefault="00B21DA7" w:rsidP="004572F0">
            <w:pPr>
              <w:jc w:val="left"/>
              <w:rPr>
                <w:rFonts w:ascii="Times New Roman" w:eastAsia="Times New Roman" w:hAnsi="Times New Roman" w:cs="Times New Roman"/>
                <w:sz w:val="24"/>
                <w:szCs w:val="24"/>
                <w:lang w:val="lv-LV" w:eastAsia="en-GB"/>
              </w:rPr>
            </w:pPr>
          </w:p>
        </w:tc>
      </w:tr>
      <w:tr w:rsidR="006F7612" w:rsidRPr="00EB3244" w:rsidTr="00131F2D">
        <w:tc>
          <w:tcPr>
            <w:tcW w:w="553" w:type="dxa"/>
          </w:tcPr>
          <w:p w:rsidR="006F7612" w:rsidRPr="00F32E50" w:rsidRDefault="006F7612" w:rsidP="006F7612">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2.</w:t>
            </w:r>
          </w:p>
        </w:tc>
        <w:tc>
          <w:tcPr>
            <w:tcW w:w="4807" w:type="dxa"/>
          </w:tcPr>
          <w:p w:rsidR="006F7612" w:rsidRPr="002C2A56" w:rsidRDefault="006F7612" w:rsidP="006F7612">
            <w:pPr>
              <w:jc w:val="left"/>
              <w:rPr>
                <w:rFonts w:ascii="Times New Roman" w:hAnsi="Times New Roman" w:cs="Times New Roman"/>
                <w:sz w:val="24"/>
                <w:szCs w:val="24"/>
                <w:lang w:val="lv-LV"/>
              </w:rPr>
            </w:pPr>
            <w:r w:rsidRPr="002C2A56">
              <w:rPr>
                <w:rFonts w:ascii="Times New Roman" w:eastAsia="Arial Unicode MS" w:hAnsi="Times New Roman" w:cs="Times New Roman"/>
                <w:color w:val="000000"/>
                <w:sz w:val="24"/>
                <w:szCs w:val="24"/>
                <w:lang w:val="lv-LV" w:eastAsia="lv-LV" w:bidi="lv-LV"/>
              </w:rPr>
              <w:t xml:space="preserve">Lūdzam Pasūtītāju apstiprināt, ka pretendents, izpildot Konkursa nolikuma 5.4.2. </w:t>
            </w:r>
            <w:r>
              <w:rPr>
                <w:rFonts w:ascii="Times New Roman" w:eastAsia="Arial Unicode MS" w:hAnsi="Times New Roman" w:cs="Times New Roman"/>
                <w:color w:val="000000"/>
                <w:sz w:val="24"/>
                <w:szCs w:val="24"/>
                <w:lang w:val="lv-LV" w:eastAsia="lv-LV" w:bidi="lv-LV"/>
              </w:rPr>
              <w:t>un 5.4.3.prasības</w:t>
            </w:r>
            <w:r w:rsidRPr="002C2A56">
              <w:rPr>
                <w:rFonts w:ascii="Times New Roman" w:eastAsia="Arial Unicode MS" w:hAnsi="Times New Roman" w:cs="Times New Roman"/>
                <w:color w:val="000000"/>
                <w:sz w:val="24"/>
                <w:szCs w:val="24"/>
                <w:lang w:val="lv-LV" w:eastAsia="lv-LV" w:bidi="lv-LV"/>
              </w:rPr>
              <w:t>, var norādīt vienu ūdensapgādes un kanalizācijas sistēmu būvdarbu vadītāj</w:t>
            </w:r>
            <w:r>
              <w:rPr>
                <w:rFonts w:ascii="Times New Roman" w:eastAsia="Arial Unicode MS" w:hAnsi="Times New Roman" w:cs="Times New Roman"/>
                <w:color w:val="000000"/>
                <w:sz w:val="24"/>
                <w:szCs w:val="24"/>
                <w:lang w:val="lv-LV" w:eastAsia="lv-LV" w:bidi="lv-LV"/>
              </w:rPr>
              <w:t>u, kurš</w:t>
            </w:r>
            <w:r w:rsidRPr="002C2A56">
              <w:rPr>
                <w:rFonts w:ascii="Times New Roman" w:eastAsia="Arial Unicode MS" w:hAnsi="Times New Roman" w:cs="Times New Roman"/>
                <w:color w:val="000000"/>
                <w:sz w:val="24"/>
                <w:szCs w:val="24"/>
                <w:lang w:val="lv-LV" w:eastAsia="lv-LV" w:bidi="lv-LV"/>
              </w:rPr>
              <w:t xml:space="preserve"> atbilst minētajos Konkursa nolikuma punktos noteiktajām kvalifikācijas</w:t>
            </w:r>
            <w:r>
              <w:rPr>
                <w:rFonts w:ascii="Times New Roman" w:eastAsia="Arial Unicode MS" w:hAnsi="Times New Roman" w:cs="Times New Roman"/>
                <w:color w:val="000000"/>
                <w:sz w:val="24"/>
                <w:szCs w:val="24"/>
                <w:lang w:val="lv-LV" w:eastAsia="lv-LV" w:bidi="lv-LV"/>
              </w:rPr>
              <w:t xml:space="preserve"> p</w:t>
            </w:r>
            <w:r w:rsidRPr="002C2A56">
              <w:rPr>
                <w:rFonts w:ascii="Times New Roman" w:eastAsia="Arial Unicode MS" w:hAnsi="Times New Roman" w:cs="Times New Roman"/>
                <w:color w:val="000000"/>
                <w:sz w:val="24"/>
                <w:szCs w:val="24"/>
                <w:lang w:val="lv-LV" w:eastAsia="lv-LV" w:bidi="lv-LV"/>
              </w:rPr>
              <w:t>rasībām.</w:t>
            </w:r>
          </w:p>
        </w:tc>
        <w:tc>
          <w:tcPr>
            <w:tcW w:w="4895" w:type="dxa"/>
            <w:gridSpan w:val="2"/>
          </w:tcPr>
          <w:p w:rsidR="006F7612" w:rsidRPr="006F7612" w:rsidRDefault="006F7612" w:rsidP="006F7612">
            <w:pPr>
              <w:jc w:val="left"/>
              <w:rPr>
                <w:rFonts w:ascii="Times New Roman" w:eastAsia="Times New Roman" w:hAnsi="Times New Roman" w:cs="Times New Roman"/>
                <w:sz w:val="24"/>
                <w:szCs w:val="24"/>
                <w:lang w:val="lv-LV" w:eastAsia="en-GB"/>
              </w:rPr>
            </w:pPr>
            <w:r w:rsidRPr="006F7612">
              <w:rPr>
                <w:rFonts w:ascii="Times New Roman" w:eastAsia="Times New Roman" w:hAnsi="Times New Roman" w:cs="Times New Roman"/>
                <w:sz w:val="24"/>
                <w:szCs w:val="24"/>
                <w:lang w:val="lv-LV" w:eastAsia="en-GB"/>
              </w:rPr>
              <w:t>Apstiprinām, ka Pretendents var kombinēt izbūvēto un pieņemto ekspluatācijā ūdensvada un sadzīves kanalizācijas tīklu garumus dažādos objektos, lai izpildītu Konkursa Nolikumā izvirzītās prasības.</w:t>
            </w:r>
          </w:p>
        </w:tc>
      </w:tr>
      <w:tr w:rsidR="00EB3244" w:rsidRPr="00EB3244" w:rsidTr="00F35C2F">
        <w:tc>
          <w:tcPr>
            <w:tcW w:w="553" w:type="dxa"/>
          </w:tcPr>
          <w:p w:rsidR="00EB3244" w:rsidRDefault="00EB3244" w:rsidP="006F7612">
            <w:pPr>
              <w:jc w:val="left"/>
              <w:rPr>
                <w:rFonts w:ascii="Cambria" w:eastAsia="Times New Roman" w:hAnsi="Cambria" w:cs="Times New Roman"/>
                <w:sz w:val="24"/>
                <w:szCs w:val="24"/>
                <w:lang w:val="lv-LV" w:eastAsia="en-GB"/>
              </w:rPr>
            </w:pPr>
          </w:p>
        </w:tc>
        <w:tc>
          <w:tcPr>
            <w:tcW w:w="9702" w:type="dxa"/>
            <w:gridSpan w:val="3"/>
          </w:tcPr>
          <w:p w:rsidR="00EB3244" w:rsidRPr="00EB3244" w:rsidRDefault="00EB3244" w:rsidP="00EB3244">
            <w:pPr>
              <w:rPr>
                <w:rFonts w:ascii="Times New Roman" w:eastAsia="Times New Roman" w:hAnsi="Times New Roman" w:cs="Times New Roman"/>
                <w:b/>
                <w:sz w:val="24"/>
                <w:szCs w:val="24"/>
                <w:lang w:val="lv-LV" w:eastAsia="en-GB"/>
              </w:rPr>
            </w:pPr>
            <w:r w:rsidRPr="00EB3244">
              <w:rPr>
                <w:rFonts w:ascii="Times New Roman" w:eastAsia="Times New Roman" w:hAnsi="Times New Roman" w:cs="Times New Roman"/>
                <w:b/>
                <w:sz w:val="24"/>
                <w:szCs w:val="24"/>
                <w:lang w:val="lv-LV" w:eastAsia="en-GB"/>
              </w:rPr>
              <w:t>20</w:t>
            </w:r>
            <w:bookmarkStart w:id="0" w:name="_GoBack"/>
            <w:bookmarkEnd w:id="0"/>
            <w:r w:rsidRPr="00EB3244">
              <w:rPr>
                <w:rFonts w:ascii="Times New Roman" w:eastAsia="Times New Roman" w:hAnsi="Times New Roman" w:cs="Times New Roman"/>
                <w:b/>
                <w:sz w:val="24"/>
                <w:szCs w:val="24"/>
                <w:lang w:val="lv-LV" w:eastAsia="en-GB"/>
              </w:rPr>
              <w:t>.12.2016</w:t>
            </w:r>
          </w:p>
        </w:tc>
      </w:tr>
      <w:tr w:rsidR="00EB3244" w:rsidRPr="00EB3244" w:rsidTr="001730B6">
        <w:tc>
          <w:tcPr>
            <w:tcW w:w="553" w:type="dxa"/>
          </w:tcPr>
          <w:p w:rsidR="00EB3244" w:rsidRDefault="00EB3244" w:rsidP="006F7612">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4851" w:type="dxa"/>
            <w:gridSpan w:val="2"/>
          </w:tcPr>
          <w:p w:rsidR="00EB3244" w:rsidRPr="00EB3244" w:rsidRDefault="00EB3244" w:rsidP="00EB3244">
            <w:pPr>
              <w:jc w:val="left"/>
              <w:rPr>
                <w:rStyle w:val="Bodytext2PalatinoLinotype105ptBold"/>
                <w:rFonts w:ascii="Times New Roman" w:hAnsi="Times New Roman" w:cs="Times New Roman"/>
                <w:b w:val="0"/>
                <w:sz w:val="24"/>
                <w:szCs w:val="24"/>
              </w:rPr>
            </w:pPr>
            <w:r w:rsidRPr="00EB3244">
              <w:rPr>
                <w:rStyle w:val="Bodytext2PalatinoLinotype105ptBold"/>
                <w:rFonts w:ascii="Times New Roman" w:hAnsi="Times New Roman" w:cs="Times New Roman"/>
                <w:b w:val="0"/>
                <w:sz w:val="24"/>
                <w:szCs w:val="24"/>
              </w:rPr>
              <w:t xml:space="preserve">Odu ielas būvprojektam pievienotajā tāmē ir iekļauta izmaksu pozīcija Nr. 1.11 “Esošā žoga pārvietošana un atjaunošana” ar plānoto darba apjomu 575 m. Tāmē ir norādīts, ka pārvietot paredzēts esošo žogu, taču izmaksu pozīcijai </w:t>
            </w:r>
            <w:r w:rsidRPr="00EB3244">
              <w:rPr>
                <w:rStyle w:val="Bodytext2PalatinoLinotype105ptBold"/>
                <w:rFonts w:ascii="Times New Roman" w:hAnsi="Times New Roman" w:cs="Times New Roman"/>
                <w:b w:val="0"/>
                <w:sz w:val="24"/>
                <w:szCs w:val="24"/>
              </w:rPr>
              <w:lastRenderedPageBreak/>
              <w:t xml:space="preserve">dotajā skaidrojumā “Projekta tehniskās </w:t>
            </w:r>
            <w:r>
              <w:rPr>
                <w:rStyle w:val="Bodytext2PalatinoLinotype105ptBold"/>
                <w:rFonts w:ascii="Times New Roman" w:hAnsi="Times New Roman" w:cs="Times New Roman"/>
                <w:b w:val="0"/>
                <w:sz w:val="24"/>
                <w:szCs w:val="24"/>
              </w:rPr>
              <w:t>specifikācijas” apakš</w:t>
            </w:r>
            <w:r w:rsidRPr="00EB3244">
              <w:rPr>
                <w:rStyle w:val="Bodytext2PalatinoLinotype105ptBold"/>
                <w:rFonts w:ascii="Times New Roman" w:hAnsi="Times New Roman" w:cs="Times New Roman"/>
                <w:b w:val="0"/>
                <w:sz w:val="24"/>
                <w:szCs w:val="24"/>
              </w:rPr>
              <w:t xml:space="preserve">punktā Nr. </w:t>
            </w:r>
            <w:r w:rsidRPr="00EB3244">
              <w:rPr>
                <w:rStyle w:val="Bodytext2PalatinoLinotype11ptSpacing0pt"/>
                <w:rFonts w:ascii="Times New Roman" w:hAnsi="Times New Roman" w:cs="Times New Roman"/>
                <w:b/>
                <w:sz w:val="24"/>
                <w:szCs w:val="24"/>
              </w:rPr>
              <w:t>2</w:t>
            </w:r>
            <w:r w:rsidRPr="00EB3244">
              <w:rPr>
                <w:rStyle w:val="Bodytext2PalatinoLinotype105ptBold"/>
                <w:rFonts w:ascii="Times New Roman" w:hAnsi="Times New Roman" w:cs="Times New Roman"/>
                <w:b w:val="0"/>
                <w:sz w:val="24"/>
                <w:szCs w:val="24"/>
              </w:rPr>
              <w:t>.</w:t>
            </w:r>
            <w:r w:rsidRPr="00EB3244">
              <w:rPr>
                <w:rStyle w:val="Bodytext2PalatinoLinotype11ptSpacing0pt"/>
                <w:rFonts w:ascii="Times New Roman" w:hAnsi="Times New Roman" w:cs="Times New Roman"/>
                <w:b/>
                <w:sz w:val="24"/>
                <w:szCs w:val="24"/>
              </w:rPr>
              <w:t>8</w:t>
            </w:r>
            <w:r w:rsidRPr="00EB3244">
              <w:rPr>
                <w:rStyle w:val="Bodytext2PalatinoLinotype105ptBold"/>
                <w:rFonts w:ascii="Times New Roman" w:hAnsi="Times New Roman" w:cs="Times New Roman"/>
                <w:b w:val="0"/>
                <w:sz w:val="24"/>
                <w:szCs w:val="24"/>
              </w:rPr>
              <w:t>. “Esošā žoga pārvietošana un atjaunošana” norādīts, ka būvuzņēmējam jāievērtē žoga materiāls precīzai izmaksu noteikšanai. Lūdzam skaidrojumu, vai žogu pārcelšana nozīmē, ka tiek demontēti esošie žogi un tie paši žogi tiek pārvietoti un uzstādīti pa kadastra robežu, vai arī pasūtītājs ir paredzējis jaunu žogu uzstādīšanu veco vietā. Ja paredzēta ir jaunu žogu uzstādīšana, lūdzam iesniegt uzstādāmo žogu specifikāciju.</w:t>
            </w:r>
          </w:p>
          <w:p w:rsidR="00EB3244" w:rsidRPr="00EB3244" w:rsidRDefault="00EB3244" w:rsidP="00EB3244">
            <w:pPr>
              <w:rPr>
                <w:rFonts w:ascii="Times New Roman" w:eastAsia="Times New Roman" w:hAnsi="Times New Roman" w:cs="Times New Roman"/>
                <w:b/>
                <w:sz w:val="24"/>
                <w:szCs w:val="24"/>
                <w:lang w:val="lv-LV" w:eastAsia="en-GB"/>
              </w:rPr>
            </w:pPr>
          </w:p>
        </w:tc>
        <w:tc>
          <w:tcPr>
            <w:tcW w:w="4851" w:type="dxa"/>
          </w:tcPr>
          <w:p w:rsidR="00EB3244" w:rsidRPr="00EB3244" w:rsidRDefault="00EB3244" w:rsidP="00EB3244">
            <w:pPr>
              <w:jc w:val="left"/>
              <w:rPr>
                <w:rFonts w:ascii="Times New Roman" w:hAnsi="Times New Roman" w:cs="Times New Roman"/>
                <w:sz w:val="24"/>
                <w:szCs w:val="24"/>
                <w:lang w:val="lv-LV"/>
              </w:rPr>
            </w:pPr>
            <w:r w:rsidRPr="00EB3244">
              <w:rPr>
                <w:rFonts w:ascii="Times New Roman" w:hAnsi="Times New Roman" w:cs="Times New Roman"/>
                <w:sz w:val="24"/>
                <w:szCs w:val="24"/>
                <w:lang w:val="lv-LV"/>
              </w:rPr>
              <w:lastRenderedPageBreak/>
              <w:t>Jaunu žogu uzstādīšana nav paredzēta.</w:t>
            </w:r>
          </w:p>
          <w:p w:rsidR="00EB3244" w:rsidRPr="00EB3244" w:rsidRDefault="00EB3244" w:rsidP="00EB3244">
            <w:pPr>
              <w:jc w:val="left"/>
              <w:rPr>
                <w:rFonts w:ascii="Times New Roman" w:hAnsi="Times New Roman" w:cs="Times New Roman"/>
                <w:sz w:val="24"/>
                <w:szCs w:val="24"/>
                <w:lang w:val="lv-LV"/>
              </w:rPr>
            </w:pPr>
            <w:r w:rsidRPr="00EB3244">
              <w:rPr>
                <w:rFonts w:ascii="Times New Roman" w:hAnsi="Times New Roman" w:cs="Times New Roman"/>
                <w:sz w:val="24"/>
                <w:szCs w:val="24"/>
                <w:lang w:val="lv-LV"/>
              </w:rPr>
              <w:t xml:space="preserve">Būvdarbu laikā ir paredzēts demontēt un atkārtoti uzstādīt (pārvietot saskaņā ar būvprojektu) esošus žogus. Gadījumā, ja pēc demontāžas būvuzņēmējs kādu apsvērumu dēļ </w:t>
            </w:r>
            <w:r w:rsidRPr="00EB3244">
              <w:rPr>
                <w:rFonts w:ascii="Times New Roman" w:hAnsi="Times New Roman" w:cs="Times New Roman"/>
                <w:sz w:val="24"/>
                <w:szCs w:val="24"/>
                <w:lang w:val="lv-LV"/>
              </w:rPr>
              <w:lastRenderedPageBreak/>
              <w:t>nevar atjaunot esošo žogu, tikai tad ir uzstādāms jauns analogs žogs bojātajam.</w:t>
            </w:r>
          </w:p>
          <w:p w:rsidR="00EB3244" w:rsidRPr="00EB3244" w:rsidRDefault="00EB3244" w:rsidP="00EB3244">
            <w:pPr>
              <w:jc w:val="left"/>
              <w:rPr>
                <w:rFonts w:ascii="Times New Roman" w:eastAsia="Times New Roman" w:hAnsi="Times New Roman" w:cs="Times New Roman"/>
                <w:b/>
                <w:sz w:val="24"/>
                <w:szCs w:val="24"/>
                <w:lang w:val="lv-LV" w:eastAsia="en-GB"/>
              </w:rPr>
            </w:pPr>
            <w:r w:rsidRPr="00EB3244">
              <w:rPr>
                <w:rFonts w:ascii="Times New Roman" w:hAnsi="Times New Roman" w:cs="Times New Roman"/>
                <w:sz w:val="24"/>
                <w:szCs w:val="24"/>
                <w:lang w:val="lv-LV"/>
              </w:rPr>
              <w:t>Odu iel</w:t>
            </w:r>
            <w:r w:rsidRPr="00EB3244">
              <w:rPr>
                <w:rFonts w:ascii="Times New Roman" w:hAnsi="Times New Roman" w:cs="Times New Roman"/>
                <w:sz w:val="24"/>
                <w:szCs w:val="24"/>
                <w:lang w:val="lv-LV"/>
              </w:rPr>
              <w:t>a</w:t>
            </w:r>
            <w:r w:rsidRPr="00EB3244">
              <w:rPr>
                <w:rFonts w:ascii="Times New Roman" w:hAnsi="Times New Roman" w:cs="Times New Roman"/>
                <w:sz w:val="24"/>
                <w:szCs w:val="24"/>
                <w:lang w:val="lv-LV"/>
              </w:rPr>
              <w:t xml:space="preserve"> ir privātmāju iela, un īpašumiem ir dažāda tipa žogi. Būvdarbu apjomos nav iespējams norādīt visu atjaunojamo žogu (ja gadījumā tie tiks bojāti) specifikācijas.</w:t>
            </w:r>
          </w:p>
        </w:tc>
      </w:tr>
      <w:tr w:rsidR="00EB3244" w:rsidRPr="00EB3244" w:rsidTr="001730B6">
        <w:tc>
          <w:tcPr>
            <w:tcW w:w="553" w:type="dxa"/>
          </w:tcPr>
          <w:p w:rsidR="00EB3244" w:rsidRDefault="00EB3244" w:rsidP="006F7612">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lastRenderedPageBreak/>
              <w:t>2.</w:t>
            </w:r>
          </w:p>
        </w:tc>
        <w:tc>
          <w:tcPr>
            <w:tcW w:w="4851" w:type="dxa"/>
            <w:gridSpan w:val="2"/>
          </w:tcPr>
          <w:p w:rsidR="00EB3244" w:rsidRPr="00EB3244" w:rsidRDefault="00EB3244" w:rsidP="00EB3244">
            <w:pPr>
              <w:jc w:val="left"/>
              <w:rPr>
                <w:rStyle w:val="Bodytext2PalatinoLinotype105ptBold"/>
                <w:rFonts w:ascii="Times New Roman" w:hAnsi="Times New Roman" w:cs="Times New Roman"/>
                <w:b w:val="0"/>
                <w:sz w:val="24"/>
                <w:szCs w:val="24"/>
              </w:rPr>
            </w:pPr>
            <w:r w:rsidRPr="00EB3244">
              <w:rPr>
                <w:rStyle w:val="Bodytext2PalatinoLinotype105ptBold"/>
                <w:rFonts w:ascii="Times New Roman" w:hAnsi="Times New Roman" w:cs="Times New Roman"/>
                <w:b w:val="0"/>
                <w:sz w:val="24"/>
                <w:szCs w:val="24"/>
              </w:rPr>
              <w:t>Odu ielas būvprojektam pievienotajā tāmē ir iekļauta izmaksu pozīcija Nr. 1.11 “Esošā žoga pārvietošana un atjaunošana” ar plānoto darba apjomu 575 m. Pārbaudot doto darbu daudzumu būvprojektam pievienotajos rasējumos Nr. CD-2-2-l(2) “Ģenerālplāns ar inženierkomunikācijām. Seguma plāns. Satiksmes organizēšana”, redzams, ka tajos žoga pārvietošana paredzēta 191 m apjomā. Korektu aprēķinu veikšanai lūdzam precizēt kāds ir plānotais darbu apjoms un ja pasūtītājs ir plānojis pārvietot un atjaunot tāmē paredzēto apjomu, lūdzam iesniegt visus kadastra numurus pa kuriem plānots veikt augstāk minēto darbu.</w:t>
            </w:r>
          </w:p>
        </w:tc>
        <w:tc>
          <w:tcPr>
            <w:tcW w:w="4851" w:type="dxa"/>
          </w:tcPr>
          <w:p w:rsidR="00EB3244" w:rsidRPr="00EB3244" w:rsidRDefault="00EB3244" w:rsidP="00EB3244">
            <w:pPr>
              <w:pStyle w:val="Bodytext20"/>
              <w:shd w:val="clear" w:color="auto" w:fill="auto"/>
              <w:spacing w:line="278" w:lineRule="exact"/>
              <w:ind w:hanging="142"/>
              <w:rPr>
                <w:b/>
                <w:sz w:val="24"/>
                <w:szCs w:val="24"/>
                <w:lang w:val="lv-LV"/>
              </w:rPr>
            </w:pPr>
            <w:r>
              <w:rPr>
                <w:rStyle w:val="Bodytext2PalatinoLinotype105ptBold"/>
              </w:rPr>
              <w:t xml:space="preserve">  </w:t>
            </w:r>
            <w:r w:rsidRPr="00EB3244">
              <w:rPr>
                <w:rStyle w:val="Bodytext2PalatinoLinotype105ptBold"/>
                <w:rFonts w:ascii="Times New Roman" w:hAnsi="Times New Roman" w:cs="Times New Roman"/>
                <w:b w:val="0"/>
                <w:sz w:val="24"/>
                <w:szCs w:val="24"/>
              </w:rPr>
              <w:t>Odu ielas būvprojekta ģenerālplānā ir norādī</w:t>
            </w:r>
            <w:r>
              <w:rPr>
                <w:rStyle w:val="Bodytext2PalatinoLinotype105ptBold"/>
                <w:rFonts w:ascii="Times New Roman" w:hAnsi="Times New Roman" w:cs="Times New Roman"/>
                <w:b w:val="0"/>
                <w:sz w:val="24"/>
                <w:szCs w:val="24"/>
              </w:rPr>
              <w:t>ts to žogu garums (191 m), kuru</w:t>
            </w:r>
            <w:r w:rsidRPr="00EB3244">
              <w:rPr>
                <w:rStyle w:val="Bodytext2PalatinoLinotype105ptBold"/>
                <w:rFonts w:ascii="Times New Roman" w:hAnsi="Times New Roman" w:cs="Times New Roman"/>
                <w:b w:val="0"/>
                <w:sz w:val="24"/>
                <w:szCs w:val="24"/>
              </w:rPr>
              <w:t xml:space="preserve"> pārvietošana ir nepieciešama.</w:t>
            </w:r>
          </w:p>
          <w:p w:rsidR="00EB3244" w:rsidRPr="00EB3244" w:rsidRDefault="00EB3244" w:rsidP="00EB3244">
            <w:pPr>
              <w:jc w:val="left"/>
              <w:rPr>
                <w:rStyle w:val="Bodytext2PalatinoLinotype105ptBold"/>
                <w:rFonts w:ascii="Times New Roman" w:hAnsi="Times New Roman" w:cs="Times New Roman"/>
                <w:b w:val="0"/>
                <w:sz w:val="24"/>
                <w:szCs w:val="24"/>
              </w:rPr>
            </w:pPr>
            <w:r w:rsidRPr="00EB3244">
              <w:rPr>
                <w:rStyle w:val="Bodytext2PalatinoLinotype105ptBold"/>
                <w:rFonts w:ascii="Times New Roman" w:hAnsi="Times New Roman" w:cs="Times New Roman"/>
                <w:b w:val="0"/>
                <w:sz w:val="24"/>
                <w:szCs w:val="24"/>
              </w:rPr>
              <w:t>Ņemot vērā Pasūtītāja pieredzi līdzīgo būvdarbu veikšanā un Odu ielas būvdarbu un tīklu izbūvi sarežģītību, projektēšanas laikā tika konstatēts, ka pastāv ļoti liels privāto žogu bojāšanas risks. Sakarā ar to, ka komunikāciju tīklu izbūve ir ar tranšeju metodi un to novietojums iet cieši blakus žogiem, tad ir iespējami šo žogu bojājumi. Būvdarbu apjomos ir paredzēta rezerve šai pozīcijai, tāpēc plānoto darbu apjoms ir 575 m (ieskaitot 191 m, kas ir norādīti būvprojekta ģenerālplānā).</w:t>
            </w:r>
          </w:p>
          <w:p w:rsidR="00EB3244" w:rsidRPr="00EB3244" w:rsidRDefault="00EB3244" w:rsidP="00EB3244">
            <w:pPr>
              <w:rPr>
                <w:lang w:val="lv-LV"/>
              </w:rPr>
            </w:pPr>
          </w:p>
        </w:tc>
      </w:tr>
      <w:tr w:rsidR="00EB3244" w:rsidRPr="00EB3244" w:rsidTr="001730B6">
        <w:tc>
          <w:tcPr>
            <w:tcW w:w="553" w:type="dxa"/>
          </w:tcPr>
          <w:p w:rsidR="00EB3244" w:rsidRPr="00EB3244" w:rsidRDefault="00EB3244" w:rsidP="006F7612">
            <w:pPr>
              <w:jc w:val="left"/>
              <w:rPr>
                <w:rFonts w:ascii="Times New Roman" w:eastAsia="Times New Roman" w:hAnsi="Times New Roman" w:cs="Times New Roman"/>
                <w:sz w:val="24"/>
                <w:szCs w:val="24"/>
                <w:lang w:val="lv-LV" w:eastAsia="en-GB"/>
              </w:rPr>
            </w:pPr>
            <w:r w:rsidRPr="00EB3244">
              <w:rPr>
                <w:rFonts w:ascii="Times New Roman" w:eastAsia="Times New Roman" w:hAnsi="Times New Roman" w:cs="Times New Roman"/>
                <w:sz w:val="24"/>
                <w:szCs w:val="24"/>
                <w:lang w:val="lv-LV" w:eastAsia="en-GB"/>
              </w:rPr>
              <w:t xml:space="preserve">3. </w:t>
            </w:r>
          </w:p>
        </w:tc>
        <w:tc>
          <w:tcPr>
            <w:tcW w:w="4851" w:type="dxa"/>
            <w:gridSpan w:val="2"/>
          </w:tcPr>
          <w:p w:rsidR="00EB3244" w:rsidRPr="00EB3244" w:rsidRDefault="00EB3244" w:rsidP="00EB3244">
            <w:pPr>
              <w:pStyle w:val="ListParagraph"/>
              <w:spacing w:line="276" w:lineRule="auto"/>
              <w:ind w:left="14"/>
              <w:jc w:val="both"/>
            </w:pPr>
            <w:r w:rsidRPr="00EB3244">
              <w:t xml:space="preserve">Odu ielas būvprojektam pievienotajā tāmē ir iekļauta izmaksu pozīcija Nr. 1.15 “Piebraucamo/apbraucamo ceļu/ielu izbūve un uzturēšana” ar apjomu KS 1. </w:t>
            </w:r>
            <w:proofErr w:type="spellStart"/>
            <w:r w:rsidRPr="00EB3244">
              <w:t>Jurdža</w:t>
            </w:r>
            <w:proofErr w:type="spellEnd"/>
            <w:r w:rsidRPr="00EB3244">
              <w:t xml:space="preserve"> ielas būvprojektam pievienotajā tāmē ir iekļauta izmaksu pozīcija Nr. 1.7 “Apbraucamā ceļa izbūve un tā uzturēšana” ar apjomu KS 1. Pārbaudot abu ielu būvprojektiem pievienotās tehniskās specifikācijas, redzams, ka apakšpunktos Nr.1.5. paskaidrojumi par šajās pozīcijās iekļautajiem darbiem un lokācijām ir identiski: ceļam gar kapiem 350 m garumā veikt krūmu zāģēšanu 6.5 m platumā un </w:t>
            </w:r>
            <w:proofErr w:type="spellStart"/>
            <w:r w:rsidRPr="00EB3244">
              <w:t>frēzmateriāla</w:t>
            </w:r>
            <w:proofErr w:type="spellEnd"/>
            <w:r w:rsidRPr="00EB3244">
              <w:t xml:space="preserve"> no citiem objektiem vai šķembu maisījuma 0/32s izbūve 4.50 m platumā un 15 cm biezumā. Korektu aprēķinu veikšanai lūdzam pasūtītāja skaidrojumu:</w:t>
            </w:r>
          </w:p>
          <w:p w:rsidR="00EB3244" w:rsidRPr="00EB3244" w:rsidRDefault="00EB3244" w:rsidP="00EB3244">
            <w:pPr>
              <w:pStyle w:val="ListParagraph"/>
              <w:numPr>
                <w:ilvl w:val="1"/>
                <w:numId w:val="1"/>
              </w:numPr>
              <w:spacing w:line="276" w:lineRule="auto"/>
              <w:ind w:left="440" w:hanging="142"/>
              <w:jc w:val="both"/>
            </w:pPr>
            <w:r w:rsidRPr="00EB3244">
              <w:t xml:space="preserve">Tā kā norādītā apbraucamā ceļa lokācija abos paskaidrojuma rakstos ir viena un tā </w:t>
            </w:r>
            <w:r w:rsidRPr="00EB3244">
              <w:lastRenderedPageBreak/>
              <w:t>pati, un ņemot vērā, ka abu ielu būvniecība ir viena iepirkuma ietvaros, lūdzam skaidrojumu vai abu ielu tāmēs augstāk minētajās izmaksu pozīcijās ir jāiekļauj 350 m garā ceļa pastiprināšana;</w:t>
            </w:r>
          </w:p>
          <w:p w:rsidR="00EB3244" w:rsidRPr="00EB3244" w:rsidRDefault="00EB3244" w:rsidP="00EB3244">
            <w:pPr>
              <w:pStyle w:val="ListParagraph"/>
              <w:numPr>
                <w:ilvl w:val="1"/>
                <w:numId w:val="1"/>
              </w:numPr>
              <w:spacing w:line="276" w:lineRule="auto"/>
              <w:ind w:left="440" w:hanging="284"/>
              <w:jc w:val="both"/>
            </w:pPr>
            <w:r w:rsidRPr="00EB3244">
              <w:t xml:space="preserve">Tehniskajā specifikācijā minēts, ka ceļam uzvedams </w:t>
            </w:r>
            <w:proofErr w:type="spellStart"/>
            <w:r w:rsidRPr="00EB3244">
              <w:t>frēzmateriāls</w:t>
            </w:r>
            <w:proofErr w:type="spellEnd"/>
            <w:r w:rsidRPr="00EB3244">
              <w:t xml:space="preserve"> no Dagdas, Baznīcas un Latgales šķērsielu nofrēzētā brauktuves esošā materiāla vai šķembu maisījuma 0/32s. Lūdzam pasūtītāja skaidrojumu: vai būs pieejams frēzētais materiāls vai izpildītājam izmaksās jārēķina šķembu maisījuma izmaksas.</w:t>
            </w:r>
          </w:p>
          <w:p w:rsidR="00EB3244" w:rsidRPr="00EB3244" w:rsidRDefault="00EB3244" w:rsidP="00EB3244">
            <w:pPr>
              <w:jc w:val="left"/>
              <w:rPr>
                <w:rStyle w:val="Bodytext2PalatinoLinotype105ptBold"/>
                <w:rFonts w:ascii="Times New Roman" w:hAnsi="Times New Roman" w:cs="Times New Roman"/>
                <w:b w:val="0"/>
                <w:sz w:val="24"/>
                <w:szCs w:val="24"/>
              </w:rPr>
            </w:pPr>
          </w:p>
        </w:tc>
        <w:tc>
          <w:tcPr>
            <w:tcW w:w="4851" w:type="dxa"/>
          </w:tcPr>
          <w:p w:rsidR="004B13E8" w:rsidRPr="006D70A1" w:rsidRDefault="006D70A1" w:rsidP="004B13E8">
            <w:pPr>
              <w:pStyle w:val="ListParagraph"/>
              <w:numPr>
                <w:ilvl w:val="4"/>
                <w:numId w:val="1"/>
              </w:numPr>
              <w:tabs>
                <w:tab w:val="left" w:pos="266"/>
                <w:tab w:val="center" w:pos="2317"/>
              </w:tabs>
              <w:ind w:left="266" w:hanging="266"/>
              <w:rPr>
                <w:rFonts w:eastAsia="Palatino Linotype"/>
                <w:b/>
                <w:lang w:bidi="lv-LV"/>
              </w:rPr>
            </w:pPr>
            <w:r>
              <w:lastRenderedPageBreak/>
              <w:t>A</w:t>
            </w:r>
            <w:r w:rsidRPr="006D70A1">
              <w:t xml:space="preserve">bu ielu tāmēs izmaksu pozīcijās </w:t>
            </w:r>
            <w:r w:rsidRPr="006D70A1">
              <w:rPr>
                <w:rStyle w:val="Bodytext2PalatinoLinotype105ptBold"/>
                <w:rFonts w:ascii="Times New Roman" w:hAnsi="Times New Roman" w:cs="Times New Roman"/>
                <w:b w:val="0"/>
                <w:sz w:val="24"/>
                <w:szCs w:val="24"/>
              </w:rPr>
              <w:t xml:space="preserve">Nr.1.7. </w:t>
            </w:r>
            <w:proofErr w:type="spellStart"/>
            <w:r w:rsidRPr="006D70A1">
              <w:rPr>
                <w:rStyle w:val="Bodytext2PalatinoLinotype105ptBold"/>
                <w:rFonts w:ascii="Times New Roman" w:hAnsi="Times New Roman" w:cs="Times New Roman"/>
                <w:b w:val="0"/>
                <w:sz w:val="24"/>
                <w:szCs w:val="24"/>
              </w:rPr>
              <w:t>Jurdža</w:t>
            </w:r>
            <w:proofErr w:type="spellEnd"/>
            <w:r w:rsidRPr="006D70A1">
              <w:rPr>
                <w:rStyle w:val="Bodytext2PalatinoLinotype105ptBold"/>
                <w:rFonts w:ascii="Times New Roman" w:hAnsi="Times New Roman" w:cs="Times New Roman"/>
                <w:b w:val="0"/>
                <w:sz w:val="24"/>
                <w:szCs w:val="24"/>
              </w:rPr>
              <w:t xml:space="preserve"> ielas būvprojektā un pozīcijā 1.15. Odu ielas būvprojektā</w:t>
            </w:r>
            <w:r w:rsidRPr="006D70A1">
              <w:t xml:space="preserve"> </w:t>
            </w:r>
            <w:r w:rsidRPr="006D70A1">
              <w:rPr>
                <w:rStyle w:val="Bodytext2PalatinoLinotype105ptBold"/>
                <w:rFonts w:ascii="Times New Roman" w:hAnsi="Times New Roman" w:cs="Times New Roman"/>
                <w:b w:val="0"/>
                <w:sz w:val="24"/>
                <w:szCs w:val="24"/>
              </w:rPr>
              <w:t xml:space="preserve"> “Apbraucamā ceļa izbūve un tā uzturēšana”  </w:t>
            </w:r>
            <w:r w:rsidRPr="006D70A1">
              <w:t>ir jāiekļauj 350 m garā ceļa pastiprināšana</w:t>
            </w:r>
            <w:r>
              <w:rPr>
                <w:rStyle w:val="Bodytext2PalatinoLinotype105ptBold"/>
              </w:rPr>
              <w:t>.</w:t>
            </w:r>
            <w:r w:rsidR="00EB3244" w:rsidRPr="006D70A1">
              <w:rPr>
                <w:b/>
                <w:lang w:bidi="lv-LV"/>
              </w:rPr>
              <w:tab/>
            </w:r>
          </w:p>
          <w:p w:rsidR="00EB3244" w:rsidRPr="004B13E8" w:rsidRDefault="006D70A1" w:rsidP="004B13E8">
            <w:pPr>
              <w:pStyle w:val="ListParagraph"/>
              <w:numPr>
                <w:ilvl w:val="4"/>
                <w:numId w:val="1"/>
              </w:numPr>
              <w:tabs>
                <w:tab w:val="left" w:pos="266"/>
                <w:tab w:val="center" w:pos="2317"/>
              </w:tabs>
              <w:ind w:left="266" w:hanging="266"/>
              <w:rPr>
                <w:rFonts w:eastAsia="Palatino Linotype"/>
                <w:lang w:bidi="lv-LV"/>
              </w:rPr>
            </w:pPr>
            <w:r>
              <w:rPr>
                <w:lang w:bidi="lv-LV"/>
              </w:rPr>
              <w:t xml:space="preserve">Izpildītājam ir jāierēķina 0/32 s. frakcijas šķembu maisījuma izmaksas, jo </w:t>
            </w:r>
            <w:proofErr w:type="spellStart"/>
            <w:r>
              <w:rPr>
                <w:lang w:bidi="lv-LV"/>
              </w:rPr>
              <w:t>frēzmateriāls</w:t>
            </w:r>
            <w:proofErr w:type="spellEnd"/>
            <w:r>
              <w:rPr>
                <w:lang w:bidi="lv-LV"/>
              </w:rPr>
              <w:t xml:space="preserve"> izpildītājam nebūs pieejams.. </w:t>
            </w:r>
            <w:r w:rsidR="00EB3244" w:rsidRPr="006D70A1">
              <w:rPr>
                <w:lang w:bidi="lv-LV"/>
              </w:rPr>
              <w:tab/>
            </w:r>
            <w:r w:rsidR="00EB3244" w:rsidRPr="006D70A1">
              <w:rPr>
                <w:lang w:bidi="lv-LV"/>
              </w:rPr>
              <w:tab/>
            </w:r>
          </w:p>
        </w:tc>
      </w:tr>
    </w:tbl>
    <w:p w:rsidR="009C04BA" w:rsidRPr="00EB3244" w:rsidRDefault="009C04BA">
      <w:pPr>
        <w:rPr>
          <w:rFonts w:ascii="Times New Roman" w:hAnsi="Times New Roman" w:cs="Times New Roman"/>
          <w:lang w:val="lv-LV"/>
        </w:rPr>
      </w:pPr>
    </w:p>
    <w:sectPr w:rsidR="009C04BA" w:rsidRPr="00EB3244" w:rsidSect="006F76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6929"/>
    <w:multiLevelType w:val="hybridMultilevel"/>
    <w:tmpl w:val="2BB899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4DB0DA72">
      <w:start w:val="1"/>
      <w:numFmt w:val="lowerLetter"/>
      <w:lvlText w:val="%5."/>
      <w:lvlJc w:val="left"/>
      <w:pPr>
        <w:ind w:left="3600" w:hanging="360"/>
      </w:pPr>
      <w:rPr>
        <w:b w:val="0"/>
      </w:r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2D"/>
    <w:rsid w:val="00131F2D"/>
    <w:rsid w:val="0020289D"/>
    <w:rsid w:val="002C2A56"/>
    <w:rsid w:val="004572F0"/>
    <w:rsid w:val="004B13E8"/>
    <w:rsid w:val="006D70A1"/>
    <w:rsid w:val="006F7612"/>
    <w:rsid w:val="00980B07"/>
    <w:rsid w:val="009B1C77"/>
    <w:rsid w:val="009C04BA"/>
    <w:rsid w:val="00B21DA7"/>
    <w:rsid w:val="00D4263E"/>
    <w:rsid w:val="00EB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2D"/>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F2D"/>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63E"/>
    <w:rPr>
      <w:rFonts w:ascii="Segoe UI" w:hAnsi="Segoe UI" w:cs="Segoe UI"/>
      <w:sz w:val="18"/>
      <w:szCs w:val="18"/>
      <w:lang w:val="en-GB"/>
    </w:rPr>
  </w:style>
  <w:style w:type="character" w:customStyle="1" w:styleId="Bodytext2PalatinoLinotype105ptBold">
    <w:name w:val="Body text (2) + Palatino Linotype;10;5 pt;Bold"/>
    <w:basedOn w:val="DefaultParagraphFont"/>
    <w:rsid w:val="00EB3244"/>
    <w:rPr>
      <w:rFonts w:ascii="Palatino Linotype" w:eastAsia="Palatino Linotype" w:hAnsi="Palatino Linotype" w:cs="Palatino Linotype"/>
      <w:b/>
      <w:bCs/>
      <w:i w:val="0"/>
      <w:iCs w:val="0"/>
      <w:smallCaps w:val="0"/>
      <w:strike w:val="0"/>
      <w:color w:val="000000"/>
      <w:spacing w:val="0"/>
      <w:w w:val="100"/>
      <w:position w:val="0"/>
      <w:sz w:val="21"/>
      <w:szCs w:val="21"/>
      <w:u w:val="none"/>
      <w:lang w:val="lv-LV" w:eastAsia="lv-LV" w:bidi="lv-LV"/>
    </w:rPr>
  </w:style>
  <w:style w:type="character" w:customStyle="1" w:styleId="Bodytext2PalatinoLinotype11ptSpacing0pt">
    <w:name w:val="Body text (2) + Palatino Linotype;11 pt;Spacing 0 pt"/>
    <w:basedOn w:val="DefaultParagraphFont"/>
    <w:rsid w:val="00EB3244"/>
    <w:rPr>
      <w:rFonts w:ascii="Palatino Linotype" w:eastAsia="Palatino Linotype" w:hAnsi="Palatino Linotype" w:cs="Palatino Linotype"/>
      <w:b w:val="0"/>
      <w:bCs w:val="0"/>
      <w:i w:val="0"/>
      <w:iCs w:val="0"/>
      <w:smallCaps w:val="0"/>
      <w:strike w:val="0"/>
      <w:color w:val="000000"/>
      <w:spacing w:val="10"/>
      <w:w w:val="100"/>
      <w:position w:val="0"/>
      <w:sz w:val="22"/>
      <w:szCs w:val="22"/>
      <w:u w:val="none"/>
      <w:lang w:val="lv-LV" w:eastAsia="lv-LV" w:bidi="lv-LV"/>
    </w:rPr>
  </w:style>
  <w:style w:type="character" w:customStyle="1" w:styleId="Bodytext2">
    <w:name w:val="Body text (2)_"/>
    <w:basedOn w:val="DefaultParagraphFont"/>
    <w:link w:val="Bodytext20"/>
    <w:rsid w:val="00EB324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B3244"/>
    <w:pPr>
      <w:widowControl w:val="0"/>
      <w:shd w:val="clear" w:color="auto" w:fill="FFFFFF"/>
      <w:jc w:val="left"/>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B3244"/>
    <w:pPr>
      <w:ind w:left="720"/>
      <w:contextualSpacing/>
      <w:jc w:val="left"/>
    </w:pPr>
    <w:rPr>
      <w:rFonts w:ascii="Times New Roman" w:eastAsia="Times New Roman" w:hAnsi="Times New Roman" w:cs="Times New Roman"/>
      <w:sz w:val="24"/>
      <w:szCs w:val="24"/>
      <w:lang w:val="lv-LV" w:eastAsia="lv-LV"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2D"/>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F2D"/>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63E"/>
    <w:rPr>
      <w:rFonts w:ascii="Segoe UI" w:hAnsi="Segoe UI" w:cs="Segoe UI"/>
      <w:sz w:val="18"/>
      <w:szCs w:val="18"/>
      <w:lang w:val="en-GB"/>
    </w:rPr>
  </w:style>
  <w:style w:type="character" w:customStyle="1" w:styleId="Bodytext2PalatinoLinotype105ptBold">
    <w:name w:val="Body text (2) + Palatino Linotype;10;5 pt;Bold"/>
    <w:basedOn w:val="DefaultParagraphFont"/>
    <w:rsid w:val="00EB3244"/>
    <w:rPr>
      <w:rFonts w:ascii="Palatino Linotype" w:eastAsia="Palatino Linotype" w:hAnsi="Palatino Linotype" w:cs="Palatino Linotype"/>
      <w:b/>
      <w:bCs/>
      <w:i w:val="0"/>
      <w:iCs w:val="0"/>
      <w:smallCaps w:val="0"/>
      <w:strike w:val="0"/>
      <w:color w:val="000000"/>
      <w:spacing w:val="0"/>
      <w:w w:val="100"/>
      <w:position w:val="0"/>
      <w:sz w:val="21"/>
      <w:szCs w:val="21"/>
      <w:u w:val="none"/>
      <w:lang w:val="lv-LV" w:eastAsia="lv-LV" w:bidi="lv-LV"/>
    </w:rPr>
  </w:style>
  <w:style w:type="character" w:customStyle="1" w:styleId="Bodytext2PalatinoLinotype11ptSpacing0pt">
    <w:name w:val="Body text (2) + Palatino Linotype;11 pt;Spacing 0 pt"/>
    <w:basedOn w:val="DefaultParagraphFont"/>
    <w:rsid w:val="00EB3244"/>
    <w:rPr>
      <w:rFonts w:ascii="Palatino Linotype" w:eastAsia="Palatino Linotype" w:hAnsi="Palatino Linotype" w:cs="Palatino Linotype"/>
      <w:b w:val="0"/>
      <w:bCs w:val="0"/>
      <w:i w:val="0"/>
      <w:iCs w:val="0"/>
      <w:smallCaps w:val="0"/>
      <w:strike w:val="0"/>
      <w:color w:val="000000"/>
      <w:spacing w:val="10"/>
      <w:w w:val="100"/>
      <w:position w:val="0"/>
      <w:sz w:val="22"/>
      <w:szCs w:val="22"/>
      <w:u w:val="none"/>
      <w:lang w:val="lv-LV" w:eastAsia="lv-LV" w:bidi="lv-LV"/>
    </w:rPr>
  </w:style>
  <w:style w:type="character" w:customStyle="1" w:styleId="Bodytext2">
    <w:name w:val="Body text (2)_"/>
    <w:basedOn w:val="DefaultParagraphFont"/>
    <w:link w:val="Bodytext20"/>
    <w:rsid w:val="00EB324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B3244"/>
    <w:pPr>
      <w:widowControl w:val="0"/>
      <w:shd w:val="clear" w:color="auto" w:fill="FFFFFF"/>
      <w:jc w:val="left"/>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B3244"/>
    <w:pPr>
      <w:ind w:left="720"/>
      <w:contextualSpacing/>
      <w:jc w:val="left"/>
    </w:pPr>
    <w:rPr>
      <w:rFonts w:ascii="Times New Roman" w:eastAsia="Times New Roman" w:hAnsi="Times New Roman" w:cs="Times New Roman"/>
      <w:sz w:val="24"/>
      <w:szCs w:val="24"/>
      <w:lang w:val="lv-LV" w:eastAsia="lv-LV"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4184">
      <w:bodyDiv w:val="1"/>
      <w:marLeft w:val="0"/>
      <w:marRight w:val="0"/>
      <w:marTop w:val="0"/>
      <w:marBottom w:val="0"/>
      <w:divBdr>
        <w:top w:val="none" w:sz="0" w:space="0" w:color="auto"/>
        <w:left w:val="none" w:sz="0" w:space="0" w:color="auto"/>
        <w:bottom w:val="none" w:sz="0" w:space="0" w:color="auto"/>
        <w:right w:val="none" w:sz="0" w:space="0" w:color="auto"/>
      </w:divBdr>
    </w:div>
    <w:div w:id="12070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3828</Words>
  <Characters>2183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2</cp:revision>
  <cp:lastPrinted>2016-12-19T07:46:00Z</cp:lastPrinted>
  <dcterms:created xsi:type="dcterms:W3CDTF">2016-12-20T14:57:00Z</dcterms:created>
  <dcterms:modified xsi:type="dcterms:W3CDTF">2016-12-20T14:57:00Z</dcterms:modified>
</cp:coreProperties>
</file>