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3659" w:rsidRDefault="00CE3659" w:rsidP="00CE3659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CE3659" w:rsidRPr="00323A48" w:rsidRDefault="00CE3659" w:rsidP="00CE3659">
      <w:pPr>
        <w:tabs>
          <w:tab w:val="left" w:pos="588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>
        <w:rPr>
          <w:rFonts w:ascii="Times New Roman" w:eastAsia="Times New Roman" w:hAnsi="Times New Roman" w:cs="Times New Roman"/>
          <w:sz w:val="18"/>
          <w:szCs w:val="18"/>
          <w:lang w:val="lv-LV"/>
        </w:rPr>
        <w:t>3</w:t>
      </w:r>
      <w:r w:rsidRPr="00323A48">
        <w:rPr>
          <w:rFonts w:ascii="Times New Roman" w:eastAsia="Times New Roman" w:hAnsi="Times New Roman" w:cs="Times New Roman"/>
          <w:sz w:val="18"/>
          <w:szCs w:val="18"/>
          <w:lang w:val="lv-LV"/>
        </w:rPr>
        <w:t>.pielikums</w:t>
      </w:r>
    </w:p>
    <w:p w:rsidR="00CE3659" w:rsidRDefault="00CE3659" w:rsidP="00CE365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18"/>
          <w:szCs w:val="18"/>
          <w:lang w:val="lv-LV"/>
        </w:rPr>
      </w:pPr>
      <w:r w:rsidRPr="00323A48">
        <w:rPr>
          <w:rFonts w:ascii="Times New Roman" w:eastAsia="Times New Roman" w:hAnsi="Times New Roman" w:cs="Times New Roman"/>
          <w:sz w:val="18"/>
          <w:szCs w:val="18"/>
          <w:lang w:val="lv-LV"/>
        </w:rPr>
        <w:t xml:space="preserve">atklāta konkursa „Pārtikas produktu piegāde </w:t>
      </w:r>
    </w:p>
    <w:p w:rsidR="00CE3659" w:rsidRPr="00323A48" w:rsidRDefault="00CE3659" w:rsidP="00CE3659">
      <w:pPr>
        <w:tabs>
          <w:tab w:val="left" w:pos="5880"/>
        </w:tabs>
        <w:spacing w:after="0" w:line="240" w:lineRule="auto"/>
        <w:ind w:left="5880"/>
        <w:jc w:val="right"/>
        <w:rPr>
          <w:rFonts w:ascii="Times New Roman" w:eastAsia="Times New Roman" w:hAnsi="Times New Roman" w:cs="Times New Roman"/>
          <w:sz w:val="20"/>
          <w:szCs w:val="20"/>
          <w:lang w:val="lv-LV"/>
        </w:rPr>
      </w:pPr>
      <w:r w:rsidRPr="00323A48">
        <w:rPr>
          <w:rFonts w:ascii="Times New Roman" w:eastAsia="Times New Roman" w:hAnsi="Times New Roman" w:cs="Times New Roman"/>
          <w:sz w:val="18"/>
          <w:szCs w:val="18"/>
          <w:lang w:val="lv-LV"/>
        </w:rPr>
        <w:t>Ludzas novada pašvaldības iestādēm pilsētā”</w:t>
      </w:r>
      <w:r w:rsidRPr="00323A48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 </w:t>
      </w:r>
    </w:p>
    <w:p w:rsidR="00CE3659" w:rsidRDefault="00CE3659" w:rsidP="00CE3659">
      <w:pPr>
        <w:suppressAutoHyphens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  <w:r w:rsidRPr="00323A48">
        <w:rPr>
          <w:rFonts w:ascii="Times New Roman" w:eastAsia="Times New Roman" w:hAnsi="Times New Roman" w:cs="Times New Roman"/>
          <w:sz w:val="20"/>
          <w:szCs w:val="20"/>
          <w:lang w:val="lv-LV"/>
        </w:rPr>
        <w:t>ID Nr. LNP 2017/</w:t>
      </w:r>
      <w:r>
        <w:rPr>
          <w:rFonts w:ascii="Times New Roman" w:eastAsia="Times New Roman" w:hAnsi="Times New Roman" w:cs="Times New Roman"/>
          <w:sz w:val="20"/>
          <w:szCs w:val="20"/>
          <w:lang w:val="lv-LV"/>
        </w:rPr>
        <w:t>51</w:t>
      </w:r>
      <w:r w:rsidRPr="00323A48">
        <w:rPr>
          <w:rFonts w:ascii="Times New Roman" w:eastAsia="Times New Roman" w:hAnsi="Times New Roman" w:cs="Times New Roman"/>
          <w:sz w:val="20"/>
          <w:szCs w:val="20"/>
          <w:lang w:val="lv-LV"/>
        </w:rPr>
        <w:t xml:space="preserve"> nolikumam</w:t>
      </w:r>
    </w:p>
    <w:p w:rsidR="00CE3659" w:rsidRDefault="00CE3659" w:rsidP="00CE36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</w:p>
    <w:p w:rsidR="00CE3659" w:rsidRPr="00072650" w:rsidRDefault="00CE3659" w:rsidP="00CE3659">
      <w:pPr>
        <w:suppressAutoHyphens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  <w:r w:rsidRPr="00072650"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  <w:t>TEHNISKAIS UN FINANŠU PIEDĀVĀJUMS</w:t>
      </w:r>
    </w:p>
    <w:p w:rsidR="00CE3659" w:rsidRPr="00072650" w:rsidRDefault="00CE3659" w:rsidP="00CE3659">
      <w:pPr>
        <w:suppressAutoHyphens/>
        <w:autoSpaceDN w:val="0"/>
        <w:spacing w:before="20" w:after="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</w:pPr>
      <w:r w:rsidRPr="00072650">
        <w:rPr>
          <w:rFonts w:ascii="Times New Roman" w:eastAsia="Times New Roman" w:hAnsi="Times New Roman" w:cs="Times New Roman"/>
          <w:b/>
          <w:sz w:val="24"/>
          <w:szCs w:val="20"/>
          <w:lang w:val="lv-LV" w:eastAsia="lv-LV"/>
        </w:rPr>
        <w:t>Atklātam konkursam</w:t>
      </w:r>
    </w:p>
    <w:p w:rsidR="00CE3659" w:rsidRPr="00072650" w:rsidRDefault="00CE3659" w:rsidP="00CE3659">
      <w:pPr>
        <w:widowControl w:val="0"/>
        <w:suppressAutoHyphens/>
        <w:autoSpaceDN w:val="0"/>
        <w:spacing w:before="120" w:after="120" w:line="240" w:lineRule="auto"/>
        <w:ind w:right="98" w:firstLine="284"/>
        <w:jc w:val="center"/>
        <w:rPr>
          <w:rFonts w:ascii="Times New Roman" w:eastAsia="DejaVu Sans" w:hAnsi="Times New Roman" w:cs="Times New Roman"/>
          <w:kern w:val="1"/>
          <w:sz w:val="24"/>
          <w:szCs w:val="20"/>
          <w:lang w:val="lv-LV" w:eastAsia="hi-IN" w:bidi="hi-IN"/>
        </w:rPr>
      </w:pPr>
      <w:r w:rsidRPr="00072650">
        <w:rPr>
          <w:rFonts w:ascii="Times New Roman" w:eastAsia="DejaVu Sans" w:hAnsi="Times New Roman" w:cs="Times New Roman"/>
          <w:b/>
          <w:bCs/>
          <w:kern w:val="1"/>
          <w:sz w:val="24"/>
          <w:szCs w:val="20"/>
          <w:lang w:val="lv-LV" w:eastAsia="hi-IN" w:bidi="hi-IN"/>
        </w:rPr>
        <w:t>„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0"/>
          <w:lang w:val="lv-LV" w:eastAsia="hi-IN" w:bidi="hi-IN"/>
        </w:rPr>
        <w:t>Gaļas</w:t>
      </w:r>
      <w:r w:rsidRPr="00072650">
        <w:rPr>
          <w:rFonts w:ascii="Times New Roman" w:eastAsia="DejaVu Sans" w:hAnsi="Times New Roman" w:cs="Times New Roman"/>
          <w:b/>
          <w:bCs/>
          <w:kern w:val="1"/>
          <w:sz w:val="24"/>
          <w:szCs w:val="20"/>
          <w:lang w:val="lv-LV" w:eastAsia="hi-IN" w:bidi="hi-IN"/>
        </w:rPr>
        <w:t xml:space="preserve"> piegāde </w:t>
      </w:r>
      <w:r>
        <w:rPr>
          <w:rFonts w:ascii="Times New Roman" w:eastAsia="DejaVu Sans" w:hAnsi="Times New Roman" w:cs="Times New Roman"/>
          <w:b/>
          <w:bCs/>
          <w:kern w:val="1"/>
          <w:sz w:val="24"/>
          <w:szCs w:val="20"/>
          <w:lang w:val="lv-LV" w:eastAsia="hi-IN" w:bidi="hi-IN"/>
        </w:rPr>
        <w:t>Ludzas novada pašvaldības iestādēm pilsētā</w:t>
      </w:r>
      <w:r w:rsidRPr="00072650">
        <w:rPr>
          <w:rFonts w:ascii="Times New Roman" w:eastAsia="DejaVu Sans" w:hAnsi="Times New Roman" w:cs="Times New Roman"/>
          <w:b/>
          <w:bCs/>
          <w:kern w:val="1"/>
          <w:sz w:val="24"/>
          <w:szCs w:val="20"/>
          <w:lang w:val="lv-LV" w:eastAsia="hi-IN" w:bidi="hi-IN"/>
        </w:rPr>
        <w:t>”</w:t>
      </w:r>
      <w:r w:rsidRPr="00072650">
        <w:rPr>
          <w:rFonts w:ascii="Times New Roman" w:eastAsia="DejaVu Sans" w:hAnsi="Times New Roman" w:cs="Times New Roman"/>
          <w:kern w:val="1"/>
          <w:sz w:val="24"/>
          <w:szCs w:val="20"/>
          <w:lang w:val="lv-LV" w:eastAsia="hi-IN" w:bidi="hi-IN"/>
        </w:rPr>
        <w:t xml:space="preserve"> </w:t>
      </w:r>
    </w:p>
    <w:p w:rsidR="00CE3659" w:rsidRPr="00072650" w:rsidRDefault="00CE3659" w:rsidP="00CE3659">
      <w:pPr>
        <w:widowControl w:val="0"/>
        <w:suppressAutoHyphens/>
        <w:autoSpaceDN w:val="0"/>
        <w:spacing w:before="120" w:after="120" w:line="240" w:lineRule="auto"/>
        <w:ind w:right="98" w:firstLine="284"/>
        <w:jc w:val="center"/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</w:pPr>
      <w:r w:rsidRPr="00072650">
        <w:rPr>
          <w:rFonts w:ascii="Times New Roman" w:eastAsia="DejaVu Sans" w:hAnsi="Times New Roman" w:cs="Times New Roman"/>
          <w:kern w:val="1"/>
          <w:sz w:val="24"/>
          <w:szCs w:val="20"/>
          <w:lang w:val="lv-LV" w:eastAsia="hi-IN" w:bidi="hi-IN"/>
        </w:rPr>
        <w:t>(</w:t>
      </w:r>
      <w:r w:rsidRPr="00072650"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  <w:t xml:space="preserve">iepirkuma identifikācijas numurs – </w:t>
      </w:r>
      <w:r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  <w:t>L</w:t>
      </w:r>
      <w:r w:rsidRPr="00072650"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  <w:t>NP 2017/</w:t>
      </w:r>
      <w:r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  <w:t>51</w:t>
      </w:r>
      <w:r w:rsidRPr="00072650">
        <w:rPr>
          <w:rFonts w:ascii="Times New Roman" w:eastAsia="DejaVu Sans" w:hAnsi="Times New Roman" w:cs="Times New Roman"/>
          <w:bCs/>
          <w:kern w:val="1"/>
          <w:sz w:val="24"/>
          <w:szCs w:val="20"/>
          <w:lang w:val="lv-LV" w:eastAsia="hi-IN" w:bidi="hi-IN"/>
        </w:rPr>
        <w:t>)</w:t>
      </w:r>
    </w:p>
    <w:p w:rsidR="00CE3659" w:rsidRPr="00072650" w:rsidRDefault="00CE3659" w:rsidP="00CE3659">
      <w:pPr>
        <w:widowControl w:val="0"/>
        <w:suppressAutoHyphens/>
        <w:autoSpaceDN w:val="0"/>
        <w:spacing w:before="120" w:after="120" w:line="240" w:lineRule="auto"/>
        <w:ind w:right="98" w:firstLine="284"/>
        <w:jc w:val="center"/>
        <w:rPr>
          <w:lang w:val="lv-LV"/>
        </w:rPr>
      </w:pPr>
      <w:r w:rsidRPr="00072650">
        <w:rPr>
          <w:rFonts w:ascii="Times New Roman" w:eastAsia="DejaVu Sans" w:hAnsi="Times New Roman" w:cs="Times New Roman"/>
          <w:bCs/>
          <w:i/>
          <w:kern w:val="1"/>
          <w:sz w:val="24"/>
          <w:szCs w:val="20"/>
          <w:u w:val="single"/>
          <w:lang w:val="lv-LV" w:eastAsia="hi-IN" w:bidi="hi-IN"/>
        </w:rPr>
        <w:t xml:space="preserve">Pretendents aizpilda un iesniedz tehnisko un finanšu piedāvājumu tikai par to iepirkuma priekšmeta daļu par kuru tiek iesniegts </w:t>
      </w:r>
    </w:p>
    <w:p w:rsidR="00CE3659" w:rsidRPr="00C1357C" w:rsidRDefault="00CE3659" w:rsidP="00CE3659">
      <w:pPr>
        <w:spacing w:before="280" w:after="28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1. </w:t>
      </w:r>
      <w:r w:rsidRPr="00C1357C">
        <w:rPr>
          <w:rFonts w:ascii="Times New Roman" w:eastAsia="Times New Roman" w:hAnsi="Times New Roman" w:cs="Times New Roman"/>
          <w:b/>
          <w:bCs/>
          <w:lang w:val="lv-LV" w:eastAsia="lv-LV"/>
        </w:rPr>
        <w:t xml:space="preserve">Vispārējās prasības produktiem: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Piedāvātai produkcijai un tarai jāatbilst Pārtikas aprites uzraudzības likumam, Veterinārmedicīnas likumam un Ministru kabineta noteiktām prasībām un citiem normatīvajiem aktiem.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aprites uzraudzības likumam, Preču un pakalpojumu drošuma likumam.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Ministru kabineta 13.03.2012. noteikumiem Nr.172 „Noteikumi par uztura normām izglītības iestāžu izglītojamiem, sociālās aprūpes un sociālās rehabilitācijas institūciju klientiem un ārstniecības iestāžu pacientiem”.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Ministru kabineta 17.09.2013. noteikumiem Nr. 890 ,,Higiēnas prasības bērnu uzraudzības pakalpojuma sniedzējiem un izglītības iestādēm, kas īsteno pirmsskolas izglītības programmu”.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Ministru kabineta 08.12.2009. noteikumiem Nr.1393 ,,Veterinārās prasības mājputnu un </w:t>
      </w:r>
      <w:proofErr w:type="spellStart"/>
      <w:r w:rsidRPr="00C1357C">
        <w:rPr>
          <w:rFonts w:ascii="Times New Roman" w:eastAsia="Times New Roman" w:hAnsi="Times New Roman" w:cs="Times New Roman"/>
          <w:lang w:val="lv-LV" w:eastAsia="lv-LV"/>
        </w:rPr>
        <w:t>zaķveidīgo</w:t>
      </w:r>
      <w:proofErr w:type="spellEnd"/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 gaļas apritei nelielos daudzumos''.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Ministru kabineta 16.03.2010. noteikumiem Nr. 254 ,,Ātri sasaldēto pārtikas produktu aprites noteikumi".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Ministru kabineta 12.08.2014. noteikumiem Nr.461 „Prasības pārtikas kvalitātes shēmām, to ieviešanas, darbības, uzraudzības un kontroles kārtība”, kā arī citiem saistošajiem normatīvajiem aktiem.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produktiem jābūt iepakotiem atbilstoši Latvijas Republikā spēkā esošo normatīvo aktu prasībām, iepakojumam jānodrošina preču saglabāšanās, tās transportējot un pēc tam glabājot. </w:t>
      </w:r>
    </w:p>
    <w:p w:rsidR="00CE3659" w:rsidRPr="00C1357C" w:rsidRDefault="00CE3659" w:rsidP="008C705A">
      <w:pPr>
        <w:numPr>
          <w:ilvl w:val="1"/>
          <w:numId w:val="2"/>
        </w:numPr>
        <w:suppressAutoHyphens/>
        <w:spacing w:after="0" w:line="100" w:lineRule="atLeast"/>
        <w:ind w:left="709" w:hanging="61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Pārtikas produktu derīguma termiņš uz piegādes brīdi ir ne mazāks kā 2/3 (divas trešdaļas) no ražotāja noteiktā preces derīguma termiņa.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Derīguma termiņam produktiem, kas ātri bojājas, ir jābūt vismaz 3 (trīs) dienas, skaitot no piegādes dienas.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Visiem pārtikas produktiem jābūt marķētiem atbilstoši Latvijas Republikā spēkā esošo normatīvo aktu prasībām.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Piegādājot preces, jābūt norādītam pārtikas produktu uzglabāšanas režīmam, realizācijas termiņiem, veselības marķējumam.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Pārtikas produktu piegāde jāveic tikai ar atbilstoši Latvijas Republikas spēkā esošo normatīvo aktu prasībām aprīkotiem transportlīdzekļiem.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Pārtikas produkti jāpiegādā atbilstoši tehnisko specifikāciju prasībām, atbilstošā kvalitātē, sortimentā un daudzumā.</w:t>
      </w:r>
      <w:r w:rsidRPr="00C1357C">
        <w:rPr>
          <w:rFonts w:ascii="Times New Roman" w:eastAsia="Times New Roman" w:hAnsi="Times New Roman" w:cs="Times New Roman"/>
          <w:color w:val="000000"/>
          <w:lang w:val="lv-LV" w:eastAsia="lv-LV"/>
        </w:rPr>
        <w:t xml:space="preserve"> </w:t>
      </w:r>
      <w:r w:rsidRPr="00C1357C">
        <w:rPr>
          <w:rFonts w:ascii="Times New Roman" w:eastAsia="Times New Roman" w:hAnsi="Times New Roman" w:cs="Times New Roman"/>
          <w:lang w:val="lv-LV" w:eastAsia="lv-LV"/>
        </w:rPr>
        <w:t>Lai tas varētu izturēt pārvadāšanu un pārkraušanu; nokļūt paredzētajā vietā atbilstošā kondīcijā.</w:t>
      </w:r>
    </w:p>
    <w:p w:rsidR="00CE3659" w:rsidRPr="00C1357C" w:rsidRDefault="00CE3659" w:rsidP="00CE3659">
      <w:pPr>
        <w:numPr>
          <w:ilvl w:val="1"/>
          <w:numId w:val="2"/>
        </w:numPr>
        <w:suppressAutoHyphens/>
        <w:spacing w:after="0" w:line="100" w:lineRule="atLeast"/>
        <w:ind w:left="709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 Ja fasējums nav norādīts, tad piegādātājs to var izvēlēties atbilstoši Pārtikas un Veterinārā dienesta  prasībām.</w:t>
      </w:r>
    </w:p>
    <w:p w:rsidR="00CE3659" w:rsidRPr="00C1357C" w:rsidRDefault="00CE3659" w:rsidP="00CE3659">
      <w:pPr>
        <w:numPr>
          <w:ilvl w:val="1"/>
          <w:numId w:val="2"/>
        </w:numPr>
        <w:spacing w:after="0" w:line="240" w:lineRule="auto"/>
        <w:ind w:left="709" w:right="-143" w:hanging="567"/>
        <w:jc w:val="both"/>
        <w:rPr>
          <w:rFonts w:ascii="Times New Roman" w:eastAsia="Times New Roman" w:hAnsi="Times New Roman" w:cs="Times New Roman"/>
          <w:lang w:val="lv-LV" w:eastAsia="ar-SA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Produkti jāpiegādā speciāli aprīkotā transportā atbilstoši Pārtikas un Veterinārā dienesta prasībām.</w:t>
      </w:r>
    </w:p>
    <w:p w:rsidR="00CE3659" w:rsidRPr="00C1357C" w:rsidRDefault="00CE3659" w:rsidP="00CE3659">
      <w:pPr>
        <w:numPr>
          <w:ilvl w:val="1"/>
          <w:numId w:val="2"/>
        </w:numPr>
        <w:spacing w:after="0" w:line="240" w:lineRule="auto"/>
        <w:ind w:left="709" w:right="-143" w:hanging="567"/>
        <w:jc w:val="both"/>
        <w:rPr>
          <w:rFonts w:ascii="Times New Roman" w:eastAsia="Times New Roman" w:hAnsi="Times New Roman" w:cs="Times New Roman"/>
          <w:lang w:val="lv-LV" w:eastAsia="ar-SA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Pretendenta iesniegtajam finanšu piedāvājumam pilnībā jāatbilst pasūtītāja tehniskajai specifikācijai.</w:t>
      </w:r>
    </w:p>
    <w:p w:rsidR="00CE3659" w:rsidRPr="00C1357C" w:rsidRDefault="00CE3659" w:rsidP="00CE3659">
      <w:pPr>
        <w:numPr>
          <w:ilvl w:val="1"/>
          <w:numId w:val="2"/>
        </w:numPr>
        <w:spacing w:after="0" w:line="240" w:lineRule="auto"/>
        <w:ind w:left="709" w:right="-143" w:hanging="567"/>
        <w:jc w:val="both"/>
        <w:rPr>
          <w:rFonts w:ascii="Times New Roman" w:eastAsia="Times New Roman" w:hAnsi="Times New Roman" w:cs="Times New Roman"/>
          <w:lang w:val="lv-LV" w:eastAsia="ar-SA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lastRenderedPageBreak/>
        <w:t>Nekvalitatīvas produkcijas piegādes gadījumā, bojātā produkcija jānomaina 24 stundu laikā.</w:t>
      </w:r>
    </w:p>
    <w:p w:rsidR="00CE3659" w:rsidRPr="00C1357C" w:rsidRDefault="00CE3659" w:rsidP="00BF4A5F">
      <w:pPr>
        <w:suppressAutoHyphens/>
        <w:spacing w:after="0" w:line="100" w:lineRule="atLeast"/>
        <w:ind w:left="709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C1357C" w:rsidRDefault="00CE3659" w:rsidP="00BF4A5F">
      <w:pPr>
        <w:tabs>
          <w:tab w:val="left" w:pos="5676"/>
        </w:tabs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b/>
          <w:lang w:val="lv-LV" w:eastAsia="lv-LV"/>
        </w:rPr>
        <w:t>2. Obligātās prasības pārtikas produktiem: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426" w:hanging="142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Pretendents piedāvājumā nedrīkst iekļaut: </w:t>
      </w:r>
    </w:p>
    <w:p w:rsidR="00CE3659" w:rsidRPr="00C1357C" w:rsidRDefault="00CE3659" w:rsidP="00BF4A5F">
      <w:pPr>
        <w:numPr>
          <w:ilvl w:val="2"/>
          <w:numId w:val="3"/>
        </w:num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produktus, kuru sastāvā ir daļēji </w:t>
      </w:r>
      <w:proofErr w:type="spellStart"/>
      <w:r w:rsidRPr="00C1357C">
        <w:rPr>
          <w:rFonts w:ascii="Times New Roman" w:eastAsia="Times New Roman" w:hAnsi="Times New Roman" w:cs="Times New Roman"/>
          <w:lang w:val="lv-LV" w:eastAsia="lv-LV"/>
        </w:rPr>
        <w:t>hidrogenēti</w:t>
      </w:r>
      <w:proofErr w:type="spellEnd"/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 augu tauki. </w:t>
      </w:r>
    </w:p>
    <w:p w:rsidR="00CE3659" w:rsidRPr="00C1357C" w:rsidRDefault="00CE3659" w:rsidP="00BF4A5F">
      <w:pPr>
        <w:numPr>
          <w:ilvl w:val="2"/>
          <w:numId w:val="3"/>
        </w:num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produktus, kuru satur garšas pastiprinātājus E620-650. </w:t>
      </w:r>
    </w:p>
    <w:p w:rsidR="00CE3659" w:rsidRPr="00C1357C" w:rsidRDefault="00CE3659" w:rsidP="00BF4A5F">
      <w:pPr>
        <w:numPr>
          <w:ilvl w:val="2"/>
          <w:numId w:val="3"/>
        </w:numPr>
        <w:spacing w:after="0" w:line="276" w:lineRule="auto"/>
        <w:ind w:left="1418" w:hanging="709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produktus, kuru sastāvā ietilpst šādas krāsvielas: E102, E104, E110, E124, E120, E122, E127, E129, E131, E132, E133, E142, E151, E155 un saldinātāji: E950, E951, E952, E954. </w:t>
      </w:r>
    </w:p>
    <w:p w:rsidR="00CE3659" w:rsidRPr="00C1357C" w:rsidRDefault="00CE3659" w:rsidP="00BF4A5F">
      <w:pPr>
        <w:numPr>
          <w:ilvl w:val="2"/>
          <w:numId w:val="3"/>
        </w:num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Pārtikas produktus, kuru ražošanā tikt izmantotas sintētiskās krāsvielas.</w:t>
      </w:r>
    </w:p>
    <w:p w:rsidR="00CE3659" w:rsidRPr="00C1357C" w:rsidRDefault="00CE3659" w:rsidP="00BF4A5F">
      <w:pPr>
        <w:numPr>
          <w:ilvl w:val="2"/>
          <w:numId w:val="3"/>
        </w:numPr>
        <w:spacing w:after="0" w:line="276" w:lineRule="auto"/>
        <w:ind w:hanging="11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 Pārtikas produktus, kuri satur ģenētiski modificētus organismus, kuri sastāv no tiem un ir no tiem ražoti. 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Gaļas izstrādājumiem jāsatur vismaz 70% gaļas. 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produktu derīguma termiņš uz piegādes brīdi jābūt ne mazāks kā 75% no ražotāja noteiktā kopējā derīguma termiņa. 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Derīguma termiņam īsās realizācijas produktiem (izņemot maizei) ir jābūt vismaz trīs dienas no piegādes dienas. 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Visiem pārtikas produktiem jābūt marķētiem atbilstoši spēkā esošo normatīvo aktu prasībām. 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Pārtikas produkti jāpiegādā atbilstošā kvalitātē, sortimentā un daudzumā.</w:t>
      </w:r>
    </w:p>
    <w:p w:rsidR="00CE3659" w:rsidRPr="00C1357C" w:rsidRDefault="00CE3659" w:rsidP="00BF4A5F">
      <w:pPr>
        <w:numPr>
          <w:ilvl w:val="1"/>
          <w:numId w:val="3"/>
        </w:numPr>
        <w:spacing w:after="0" w:line="276" w:lineRule="auto"/>
        <w:ind w:left="851" w:hanging="567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Pārtikas produktu piegāde jāveic tikai atbilstoši spēkā esošo normatīvo aktu prasībām aprīkotos transportlīdzekļos. </w:t>
      </w:r>
    </w:p>
    <w:p w:rsidR="00CE3659" w:rsidRPr="00C1357C" w:rsidRDefault="00CE3659" w:rsidP="00BF4A5F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C1357C" w:rsidRDefault="00CE3659" w:rsidP="00BF4A5F">
      <w:pPr>
        <w:tabs>
          <w:tab w:val="left" w:pos="600"/>
        </w:tabs>
        <w:spacing w:after="0" w:line="240" w:lineRule="auto"/>
        <w:ind w:left="300" w:hanging="300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b/>
          <w:lang w:val="lv-LV" w:eastAsia="lv-LV"/>
        </w:rPr>
        <w:t>3.</w:t>
      </w:r>
      <w:r w:rsidRPr="00C1357C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C1357C">
        <w:rPr>
          <w:rFonts w:ascii="Times New Roman" w:eastAsia="Times New Roman" w:hAnsi="Times New Roman" w:cs="Times New Roman"/>
          <w:b/>
          <w:lang w:val="lv-LV" w:eastAsia="lv-LV"/>
        </w:rPr>
        <w:t>Piegādes prasības</w:t>
      </w:r>
      <w:r w:rsidRPr="00C1357C">
        <w:rPr>
          <w:rFonts w:ascii="Times New Roman" w:eastAsia="Times New Roman" w:hAnsi="Times New Roman" w:cs="Times New Roman"/>
          <w:lang w:val="lv-LV" w:eastAsia="lv-LV"/>
        </w:rPr>
        <w:t>:</w:t>
      </w:r>
    </w:p>
    <w:p w:rsidR="00CE3659" w:rsidRPr="00C1357C" w:rsidRDefault="00CE3659" w:rsidP="00BF4A5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3.1. Kopējais preču apjoms var mainīties līguma darbības laikā, ņemot vērā Pasūtītāja budžeta izmaksas.</w:t>
      </w:r>
    </w:p>
    <w:p w:rsidR="00CE3659" w:rsidRPr="00C1357C" w:rsidRDefault="00CE3659" w:rsidP="00BF4A5F">
      <w:pPr>
        <w:spacing w:after="0" w:line="240" w:lineRule="auto"/>
        <w:ind w:left="709" w:hanging="425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C1357C">
        <w:rPr>
          <w:rFonts w:ascii="Times New Roman" w:eastAsia="Times New Roman" w:hAnsi="Times New Roman" w:cs="Times New Roman"/>
          <w:lang w:val="lv-LV" w:eastAsia="lv-LV"/>
        </w:rPr>
        <w:t>3.2. Preču piegādes pieteikšanas iespējas pa tālruni.</w:t>
      </w:r>
      <w:r w:rsidRPr="00C1357C">
        <w:rPr>
          <w:rFonts w:ascii="Times New Roman" w:eastAsia="Times New Roman" w:hAnsi="Times New Roman" w:cs="Times New Roman"/>
          <w:lang w:val="lv-LV" w:eastAsia="lv-LV"/>
        </w:rPr>
        <w:tab/>
      </w:r>
    </w:p>
    <w:p w:rsidR="00CE3659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lv-LV"/>
        </w:rPr>
      </w:pPr>
    </w:p>
    <w:p w:rsidR="00CE3659" w:rsidRPr="00927ADA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bCs/>
          <w:lang w:val="lv-LV" w:eastAsia="lv-LV"/>
        </w:rPr>
        <w:t>Piezīme:</w:t>
      </w:r>
      <w:r w:rsidRPr="00927ADA">
        <w:rPr>
          <w:rFonts w:ascii="Times New Roman" w:eastAsia="Times New Roman" w:hAnsi="Times New Roman" w:cs="Times New Roman"/>
          <w:vertAlign w:val="superscript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Apjoms ir paredzēts uz maksimālo </w:t>
      </w:r>
      <w:r>
        <w:rPr>
          <w:rFonts w:ascii="Times New Roman" w:eastAsia="Times New Roman" w:hAnsi="Times New Roman" w:cs="Times New Roman"/>
          <w:lang w:val="lv-LV" w:eastAsia="lv-LV"/>
        </w:rPr>
        <w:t xml:space="preserve">cilvēku 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skaitu. Ja </w:t>
      </w:r>
      <w:r>
        <w:rPr>
          <w:rFonts w:ascii="Times New Roman" w:eastAsia="Times New Roman" w:hAnsi="Times New Roman" w:cs="Times New Roman"/>
          <w:lang w:val="lv-LV" w:eastAsia="lv-LV"/>
        </w:rPr>
        <w:t xml:space="preserve">cilvēku </w:t>
      </w:r>
      <w:r w:rsidRPr="00927ADA">
        <w:rPr>
          <w:rFonts w:ascii="Times New Roman" w:eastAsia="Times New Roman" w:hAnsi="Times New Roman" w:cs="Times New Roman"/>
          <w:lang w:val="lv-LV" w:eastAsia="lv-LV"/>
        </w:rPr>
        <w:t>skaits gada laikā samazināsies, apjoms var samazināties.</w:t>
      </w:r>
    </w:p>
    <w:p w:rsidR="00CE3659" w:rsidRPr="00927ADA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927ADA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Produktu kvalitātes kritēriji (ķīmiskie, mikrobioloģiskie, </w:t>
      </w:r>
      <w:proofErr w:type="spellStart"/>
      <w:r w:rsidRPr="00927ADA">
        <w:rPr>
          <w:rFonts w:ascii="Times New Roman" w:eastAsia="Times New Roman" w:hAnsi="Times New Roman" w:cs="Times New Roman"/>
          <w:lang w:val="lv-LV" w:eastAsia="lv-LV"/>
        </w:rPr>
        <w:t>organoleptiskie</w:t>
      </w:r>
      <w:proofErr w:type="spellEnd"/>
      <w:r w:rsidRPr="00927ADA">
        <w:rPr>
          <w:rFonts w:ascii="Times New Roman" w:eastAsia="Times New Roman" w:hAnsi="Times New Roman" w:cs="Times New Roman"/>
          <w:lang w:val="lv-LV" w:eastAsia="lv-LV"/>
        </w:rPr>
        <w:t>) ir nemainīgi visā realizācijas termiņa laikā.</w:t>
      </w:r>
    </w:p>
    <w:p w:rsidR="00CE3659" w:rsidRPr="00927ADA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Uz iepakotajām precēm jābūt norādītam realizācijas termiņam, uzglabāšanas t˚ (ja nepieciešams).</w:t>
      </w:r>
    </w:p>
    <w:p w:rsidR="00CE3659" w:rsidRPr="00927ADA" w:rsidRDefault="00CE3659" w:rsidP="00BF4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927ADA" w:rsidRDefault="00CE3659" w:rsidP="00BF4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bCs/>
          <w:lang w:val="lv-LV" w:eastAsia="lv-LV"/>
        </w:rPr>
        <w:t>Visiem pārtikas produktiem jābūt marķētiem atbilstoši Latvijas Republikā spēkā esošo normatīvo aktu prasībām.</w:t>
      </w:r>
    </w:p>
    <w:p w:rsidR="00CE3659" w:rsidRPr="00927ADA" w:rsidRDefault="00CE3659" w:rsidP="00BF4A5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927ADA" w:rsidRDefault="00CE3659" w:rsidP="00BF4A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>Uz iepakotajām precēm jābūt norādītam realizācijas termiņam, uzglabāšanas t° (ja nepieciešams).</w:t>
      </w:r>
    </w:p>
    <w:p w:rsidR="00CE3659" w:rsidRPr="00927ADA" w:rsidRDefault="00CE3659" w:rsidP="00CE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</w:p>
    <w:p w:rsidR="00CE3659" w:rsidRPr="00927ADA" w:rsidRDefault="00CE3659" w:rsidP="00CE36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!!! Ievērot norādītās mērvienības, lai preces cena atbilstu attiecīgi mērvienībai nevis iepakojumam. </w:t>
      </w:r>
    </w:p>
    <w:p w:rsidR="00CE3659" w:rsidRPr="00927ADA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927ADA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Pretendenta pilnvarotā persona:</w:t>
      </w:r>
    </w:p>
    <w:p w:rsidR="00CE3659" w:rsidRPr="00927ADA" w:rsidRDefault="00CE3659" w:rsidP="00CE3659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lang w:val="x-none" w:eastAsia="x-none"/>
        </w:rPr>
      </w:pPr>
    </w:p>
    <w:p w:rsidR="00CE3659" w:rsidRPr="00927ADA" w:rsidRDefault="00CE3659" w:rsidP="00CE3659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ADA">
        <w:rPr>
          <w:rFonts w:ascii="Times New Roman" w:eastAsia="Times New Roman" w:hAnsi="Times New Roman" w:cs="Times New Roman"/>
          <w:lang w:val="x-none" w:eastAsia="x-none"/>
        </w:rPr>
        <w:t>_________________________  __________________________  ______________________</w:t>
      </w:r>
    </w:p>
    <w:p w:rsidR="00CE3659" w:rsidRPr="00927ADA" w:rsidRDefault="00CE3659" w:rsidP="00CE3659">
      <w:pPr>
        <w:spacing w:after="120" w:line="240" w:lineRule="auto"/>
        <w:jc w:val="both"/>
        <w:rPr>
          <w:rFonts w:ascii="Times New Roman" w:eastAsia="Times New Roman" w:hAnsi="Times New Roman" w:cs="Times New Roman"/>
          <w:lang w:val="x-none" w:eastAsia="x-none"/>
        </w:rPr>
      </w:pPr>
      <w:r w:rsidRPr="00927ADA">
        <w:rPr>
          <w:rFonts w:ascii="Times New Roman" w:eastAsia="Times New Roman" w:hAnsi="Times New Roman" w:cs="Times New Roman"/>
          <w:lang w:val="x-none" w:eastAsia="x-none"/>
        </w:rPr>
        <w:t xml:space="preserve">       </w:t>
      </w:r>
      <w:proofErr w:type="spellStart"/>
      <w:r w:rsidRPr="00927ADA">
        <w:rPr>
          <w:rFonts w:ascii="Times New Roman" w:eastAsia="Times New Roman" w:hAnsi="Times New Roman" w:cs="Times New Roman"/>
          <w:lang w:val="x-none" w:eastAsia="x-none"/>
        </w:rPr>
        <w:t>vārds</w:t>
      </w:r>
      <w:proofErr w:type="spellEnd"/>
      <w:r w:rsidRPr="00927ADA">
        <w:rPr>
          <w:rFonts w:ascii="Times New Roman" w:eastAsia="Times New Roman" w:hAnsi="Times New Roman" w:cs="Times New Roman"/>
          <w:lang w:val="x-none" w:eastAsia="x-none"/>
        </w:rPr>
        <w:t xml:space="preserve">, </w:t>
      </w:r>
      <w:proofErr w:type="spellStart"/>
      <w:r w:rsidRPr="00927ADA">
        <w:rPr>
          <w:rFonts w:ascii="Times New Roman" w:eastAsia="Times New Roman" w:hAnsi="Times New Roman" w:cs="Times New Roman"/>
          <w:lang w:val="x-none" w:eastAsia="x-none"/>
        </w:rPr>
        <w:t>uzvārds</w:t>
      </w:r>
      <w:proofErr w:type="spellEnd"/>
      <w:r w:rsidRPr="00927ADA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</w:t>
      </w:r>
      <w:proofErr w:type="spellStart"/>
      <w:r w:rsidRPr="00927ADA">
        <w:rPr>
          <w:rFonts w:ascii="Times New Roman" w:eastAsia="Times New Roman" w:hAnsi="Times New Roman" w:cs="Times New Roman"/>
          <w:lang w:val="x-none" w:eastAsia="x-none"/>
        </w:rPr>
        <w:t>amats</w:t>
      </w:r>
      <w:proofErr w:type="spellEnd"/>
      <w:r w:rsidRPr="00927ADA">
        <w:rPr>
          <w:rFonts w:ascii="Times New Roman" w:eastAsia="Times New Roman" w:hAnsi="Times New Roman" w:cs="Times New Roman"/>
          <w:lang w:val="x-none" w:eastAsia="x-none"/>
        </w:rPr>
        <w:t xml:space="preserve">                                           </w:t>
      </w:r>
      <w:proofErr w:type="spellStart"/>
      <w:r w:rsidRPr="00927ADA">
        <w:rPr>
          <w:rFonts w:ascii="Times New Roman" w:eastAsia="Times New Roman" w:hAnsi="Times New Roman" w:cs="Times New Roman"/>
          <w:lang w:val="x-none" w:eastAsia="x-none"/>
        </w:rPr>
        <w:t>paraksts</w:t>
      </w:r>
      <w:proofErr w:type="spellEnd"/>
    </w:p>
    <w:p w:rsidR="00CE3659" w:rsidRPr="00927ADA" w:rsidRDefault="00CE3659" w:rsidP="00CE3659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</w:pPr>
      <w:r w:rsidRPr="00927A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lastRenderedPageBreak/>
        <w:t>2017.</w:t>
      </w:r>
      <w:r w:rsidRPr="00927ADA">
        <w:rPr>
          <w:rFonts w:ascii="Times New Roman" w:eastAsia="Times New Roman" w:hAnsi="Times New Roman" w:cs="Times New Roman"/>
          <w:sz w:val="24"/>
          <w:szCs w:val="24"/>
          <w:lang w:val="lv-LV" w:eastAsia="x-none"/>
        </w:rPr>
        <w:t xml:space="preserve"> </w:t>
      </w:r>
      <w:proofErr w:type="spellStart"/>
      <w:r w:rsidRPr="00927A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>gada</w:t>
      </w:r>
      <w:proofErr w:type="spellEnd"/>
      <w:r w:rsidRPr="00927ADA">
        <w:rPr>
          <w:rFonts w:ascii="Times New Roman" w:eastAsia="Times New Roman" w:hAnsi="Times New Roman" w:cs="Times New Roman"/>
          <w:sz w:val="24"/>
          <w:szCs w:val="24"/>
          <w:lang w:val="x-none" w:eastAsia="x-none"/>
        </w:rPr>
        <w:t xml:space="preserve"> _____. ____________</w:t>
      </w:r>
    </w:p>
    <w:p w:rsidR="00CE3659" w:rsidRPr="00C1357C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C1357C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 w:eastAsia="lv-LV"/>
        </w:rPr>
      </w:pPr>
    </w:p>
    <w:p w:rsidR="00CE3659" w:rsidRDefault="00CE3659" w:rsidP="00CE36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sz w:val="28"/>
          <w:szCs w:val="28"/>
          <w:lang w:val="lv-LV" w:eastAsia="lv-LV"/>
        </w:rPr>
        <w:tab/>
      </w:r>
    </w:p>
    <w:p w:rsidR="00CE3659" w:rsidRPr="00927ADA" w:rsidRDefault="00CE3659" w:rsidP="00CE3659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1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 xml:space="preserve">. DAĻA: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CŪK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GAĻA UN GAĻAS PRODUKTI</w:t>
      </w:r>
    </w:p>
    <w:p w:rsidR="00CE3659" w:rsidRPr="007270CA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CE3659" w:rsidRPr="007270CA" w:rsidRDefault="00CE3659" w:rsidP="00CE3659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 xml:space="preserve">Pasūtītājs telefoniski pa tālr. vai pa e-pastu paziņo </w:t>
      </w:r>
      <w:r w:rsidRPr="007270CA">
        <w:rPr>
          <w:bCs/>
          <w:kern w:val="3"/>
          <w:sz w:val="22"/>
          <w:szCs w:val="22"/>
          <w:lang w:eastAsia="zh-CN" w:bidi="hi-IN"/>
        </w:rPr>
        <w:t>Pārdevējam</w:t>
      </w:r>
      <w:r w:rsidRPr="007270CA">
        <w:rPr>
          <w:kern w:val="3"/>
          <w:sz w:val="22"/>
          <w:szCs w:val="22"/>
          <w:lang w:eastAsia="zh-CN" w:bidi="hi-IN"/>
        </w:rPr>
        <w:t xml:space="preserve"> par nepieciešamo preču daudzumu, pārdevējs Preci piegādā nākamajā darba dienā plkst. 7.00 līdz plkst. 09.00.</w:t>
      </w:r>
    </w:p>
    <w:p w:rsidR="00CE3659" w:rsidRPr="007270CA" w:rsidRDefault="00CE3659" w:rsidP="00CE3659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Pasūtītājam ir tiesības mainīt preču sortimentu un daudzumu iepirkuma līgumcenas ietvaros.</w:t>
      </w:r>
    </w:p>
    <w:p w:rsidR="00CE3659" w:rsidRPr="007270CA" w:rsidRDefault="00CE3659" w:rsidP="00CE3659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Piegādes biežums – pēc pasūtītāja pieprasījuma.</w:t>
      </w:r>
    </w:p>
    <w:p w:rsidR="00CE3659" w:rsidRPr="00927ADA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CE3659" w:rsidRPr="00927ADA" w:rsidRDefault="00CE3659" w:rsidP="00CE3659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Saskaņā ar Ministru kabineta 2012.gada 13.marta noteikumiem Nr.172 „Noteikumi par uztura normām izglītības iestāžu izglītotajiem, sociālās aprūpes un sociālās</w:t>
      </w:r>
      <w:r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lang w:val="lv-LV" w:eastAsia="lv-LV"/>
        </w:rPr>
        <w:t>reabilitācijas institūciju klientiem un ārstniecības iestāžu pacientiem”, II pielikuma prasību ievērošanas nodrošināšanai pretendents:</w:t>
      </w:r>
    </w:p>
    <w:p w:rsidR="00CE3659" w:rsidRPr="00927ADA" w:rsidRDefault="00CE3659" w:rsidP="00CE3659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u w:val="single"/>
          <w:lang w:val="lv-LV" w:eastAsia="lv-LV"/>
        </w:rPr>
        <w:t>nedrīkst piedāvāt gaļas produktus un gaļas izstrādājumus</w:t>
      </w:r>
      <w:r w:rsidRPr="00927ADA">
        <w:rPr>
          <w:rFonts w:ascii="Times New Roman" w:eastAsia="Times New Roman" w:hAnsi="Times New Roman" w:cs="Times New Roman"/>
          <w:lang w:val="lv-LV" w:eastAsia="lv-LV"/>
        </w:rPr>
        <w:t>, ja tie satur:</w:t>
      </w:r>
    </w:p>
    <w:p w:rsidR="00CE3659" w:rsidRPr="00927ADA" w:rsidRDefault="00CE3659" w:rsidP="00CE3659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mazāk kā 70% gaļas;</w:t>
      </w:r>
    </w:p>
    <w:p w:rsidR="00CE3659" w:rsidRPr="00927ADA" w:rsidRDefault="00CE3659" w:rsidP="00CE3659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garšas pastiprinātājus (E620-E650) un krāsvielas (E100-E180);</w:t>
      </w:r>
    </w:p>
    <w:p w:rsidR="00CE3659" w:rsidRPr="00927ADA" w:rsidRDefault="00CE3659" w:rsidP="00CE3659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mehāniski atdalītu gaļu;</w:t>
      </w:r>
    </w:p>
    <w:p w:rsidR="00CE3659" w:rsidRPr="00927ADA" w:rsidRDefault="00CE3659" w:rsidP="00CE3659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ĢMO;</w:t>
      </w:r>
    </w:p>
    <w:p w:rsidR="00CE3659" w:rsidRPr="00927ADA" w:rsidRDefault="00CE3659" w:rsidP="00CE3659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Sāls saturs produktā ir mazāks par 1.25g uz 100g  produkta</w:t>
      </w:r>
      <w:r w:rsidRPr="00927ADA">
        <w:rPr>
          <w:rFonts w:ascii="Times New Roman" w:eastAsia="Times New Roman" w:hAnsi="Times New Roman" w:cs="Times New Roman"/>
          <w:lang w:val="lv-LV"/>
        </w:rPr>
        <w:t>.</w:t>
      </w:r>
    </w:p>
    <w:tbl>
      <w:tblPr>
        <w:tblW w:w="14142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40"/>
        <w:gridCol w:w="6626"/>
        <w:gridCol w:w="1417"/>
        <w:gridCol w:w="1527"/>
        <w:gridCol w:w="1170"/>
        <w:gridCol w:w="990"/>
      </w:tblGrid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Nr. p. k.</w:t>
            </w:r>
          </w:p>
        </w:tc>
        <w:tc>
          <w:tcPr>
            <w:tcW w:w="1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Produkts</w:t>
            </w:r>
          </w:p>
        </w:tc>
        <w:tc>
          <w:tcPr>
            <w:tcW w:w="6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Produkta apraksts, piedāvājuma iepakojums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Mērvienība, saskaņā ar kuru piedāvā cenu</w:t>
            </w:r>
          </w:p>
        </w:tc>
        <w:tc>
          <w:tcPr>
            <w:tcW w:w="1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Maksimālais daudzums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vienu vienību 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par visu norādīto apjomu </w:t>
            </w: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Cūkgaļa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1 šķira, gaļa svaiga, atdzesēta, sadalīta gabalos līdz 4,0 – 5,0 kg, liesa, bez kauliem, šķiņķis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5710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Cūku  sirdis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svaigas, bez cīpslām,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200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Cūkgaļas aknas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1 šķira, gaļa svaiga, bez kauliem un cīpslām,  atdzesēta, sadalīta gabalos,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80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Cūkgaļas lāpstiņa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Svaiga, atvēsināta, bez ādas, bez treknuma, transporta iepakojumā, ne vairāk par 5 kg iepakojumā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2400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633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5.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Cūku  stilbi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Pr="00503C50">
              <w:rPr>
                <w:rFonts w:ascii="Times New Roman" w:eastAsia="Times New Roman" w:hAnsi="Times New Roman" w:cs="Times New Roman"/>
                <w:lang w:val="lv-LV"/>
              </w:rPr>
              <w:t>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150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6.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Cūkgaļas gulašs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Svaiga,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3000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7.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Cūkgaļas karbonāde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</w:t>
            </w:r>
            <w:r>
              <w:rPr>
                <w:rFonts w:ascii="Times New Roman" w:eastAsia="Times New Roman" w:hAnsi="Times New Roman" w:cs="Times New Roman"/>
                <w:lang w:val="lv-LV"/>
              </w:rPr>
              <w:t>a</w:t>
            </w:r>
            <w:r w:rsidRPr="00503C50">
              <w:rPr>
                <w:rFonts w:ascii="Times New Roman" w:eastAsia="Times New Roman" w:hAnsi="Times New Roman" w:cs="Times New Roman"/>
                <w:lang w:val="lv-LV"/>
              </w:rPr>
              <w:t>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2130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lastRenderedPageBreak/>
              <w:t>8.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503C50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Cūkgaļas speķis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3659" w:rsidRPr="00503C50" w:rsidRDefault="00CE3659" w:rsidP="00874841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Svaigas,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3659" w:rsidRPr="00B83974" w:rsidRDefault="00CE3659" w:rsidP="0087484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400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CE3659" w:rsidRPr="00927ADA" w:rsidTr="00874841">
        <w:trPr>
          <w:cantSplit/>
          <w:trHeight w:val="270"/>
        </w:trPr>
        <w:tc>
          <w:tcPr>
            <w:tcW w:w="1315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CE3659" w:rsidRPr="00927ADA" w:rsidRDefault="00CE3659" w:rsidP="00874841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cena EUR bez PVN:</w:t>
            </w:r>
          </w:p>
          <w:p w:rsidR="00CE3659" w:rsidRPr="00927ADA" w:rsidRDefault="00CE3659" w:rsidP="00874841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PVN __%</w:t>
            </w:r>
          </w:p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summa EUR ar PVN: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CE3659" w:rsidRPr="00927ADA" w:rsidRDefault="00CE3659" w:rsidP="0087484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</w:tbl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Norādīt Pretendenta ražošanas, vai loģistikas centra telpu, kur tiek sakomplektēts pasūtījums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(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PVD atzīta vieta, bet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prasība attiecas uz pretendentiem, kuru darbībai atbilstoši pārtikas aprites uzraudzības likuma prasībām ir nepieciešama reģistrācija PVD vai atzīšanas fakta saņemšana no PVD puses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)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nosaukums, adrese, telpu attālums km (norādīt kilometrus cipariem un vārdiem) no </w:t>
      </w:r>
      <w:r>
        <w:rPr>
          <w:rFonts w:ascii="Times New Roman" w:eastAsia="Times New Roman" w:hAnsi="Times New Roman" w:cs="Times New Roman"/>
          <w:b/>
          <w:lang w:val="lv-LV" w:eastAsia="lv-LV"/>
        </w:rPr>
        <w:t xml:space="preserve">Ludzas pilsēta, Ludzas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novad</w:t>
      </w:r>
      <w:r>
        <w:rPr>
          <w:rFonts w:ascii="Times New Roman" w:eastAsia="Times New Roman" w:hAnsi="Times New Roman" w:cs="Times New Roman"/>
          <w:b/>
          <w:lang w:val="lv-LV" w:eastAsia="lv-LV"/>
        </w:rPr>
        <w:t>ā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:</w:t>
      </w: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 km ______________________________ </w:t>
      </w: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(norādīt kilometrus cipariem un vārdiem)</w:t>
      </w: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_______________________________________ </w:t>
      </w:r>
    </w:p>
    <w:p w:rsidR="00CE3659" w:rsidRPr="00927ADA" w:rsidRDefault="00CE3659" w:rsidP="00CE365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(adrese)</w:t>
      </w:r>
    </w:p>
    <w:p w:rsidR="00CE3659" w:rsidRPr="00927ADA" w:rsidRDefault="00CE3659" w:rsidP="00CE36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CE3659" w:rsidRPr="00927ADA" w:rsidRDefault="00CE3659" w:rsidP="00CE3659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2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 xml:space="preserve">. DAĻA: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 xml:space="preserve">LIELOPU 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GAĻA UN GAĻAS PRODUKTI</w:t>
      </w:r>
    </w:p>
    <w:p w:rsidR="008C705A" w:rsidRPr="007270C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 xml:space="preserve">Pasūtītājs telefoniski pa tālr. vai pa e-pastu paziņo </w:t>
      </w:r>
      <w:r w:rsidRPr="007270CA">
        <w:rPr>
          <w:bCs/>
          <w:kern w:val="3"/>
          <w:sz w:val="22"/>
          <w:szCs w:val="22"/>
          <w:lang w:eastAsia="zh-CN" w:bidi="hi-IN"/>
        </w:rPr>
        <w:t>Pārdevējam</w:t>
      </w:r>
      <w:r w:rsidRPr="007270CA">
        <w:rPr>
          <w:kern w:val="3"/>
          <w:sz w:val="22"/>
          <w:szCs w:val="22"/>
          <w:lang w:eastAsia="zh-CN" w:bidi="hi-IN"/>
        </w:rPr>
        <w:t xml:space="preserve"> par nepieciešamo preču daudzumu, pārdevējs Preci piegādā nākamajā darba dienā plkst. 7.00 līdz plkst. 09.00.</w:t>
      </w: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Pasūtītājam ir tiesības mainīt preču sortimentu un daudzumu iepirkuma līgumcenas ietvaros.</w:t>
      </w: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Piegādes biežums – pēc pasūtītāja pieprasījuma.</w:t>
      </w:r>
    </w:p>
    <w:p w:rsidR="008C705A" w:rsidRPr="00927AD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8C705A" w:rsidRPr="00927ADA" w:rsidRDefault="008C705A" w:rsidP="008C705A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Saskaņā ar Ministru kabineta 2012.gada 13.marta noteikumiem Nr.172 „Noteikumi par uztura normām izglītības iestāžu izglītotajiem, sociālās aprūpes un sociālās</w:t>
      </w:r>
      <w:r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lang w:val="lv-LV" w:eastAsia="lv-LV"/>
        </w:rPr>
        <w:t>reabilitācijas institūciju klientiem un ārstniecības iestāžu pacientiem”, II pielikuma prasību ievērošanas nodrošināšanai pretendents:</w:t>
      </w:r>
    </w:p>
    <w:p w:rsidR="008C705A" w:rsidRPr="00927ADA" w:rsidRDefault="008C705A" w:rsidP="008C70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u w:val="single"/>
          <w:lang w:val="lv-LV" w:eastAsia="lv-LV"/>
        </w:rPr>
        <w:t>nedrīkst piedāvāt gaļas produktus un gaļas izstrādājumus</w:t>
      </w:r>
      <w:r w:rsidRPr="00927ADA">
        <w:rPr>
          <w:rFonts w:ascii="Times New Roman" w:eastAsia="Times New Roman" w:hAnsi="Times New Roman" w:cs="Times New Roman"/>
          <w:lang w:val="lv-LV" w:eastAsia="lv-LV"/>
        </w:rPr>
        <w:t>, ja tie satur: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mazāk kā 70% gaļas;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garšas pastiprinātājus (E620-E650) un krāsvielas (E100-E180);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mehāniski atdalītu gaļu;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ĢMO;</w:t>
      </w:r>
    </w:p>
    <w:p w:rsidR="008C705A" w:rsidRPr="00927AD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Sāls saturs produktā ir mazāks par 1.25g uz 100g  produkta</w:t>
      </w:r>
      <w:r w:rsidRPr="00927ADA">
        <w:rPr>
          <w:rFonts w:ascii="Times New Roman" w:eastAsia="Times New Roman" w:hAnsi="Times New Roman" w:cs="Times New Roman"/>
          <w:lang w:val="lv-LV"/>
        </w:rPr>
        <w:t>.</w:t>
      </w:r>
    </w:p>
    <w:tbl>
      <w:tblPr>
        <w:tblW w:w="14142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40"/>
        <w:gridCol w:w="6626"/>
        <w:gridCol w:w="1417"/>
        <w:gridCol w:w="1527"/>
        <w:gridCol w:w="1170"/>
        <w:gridCol w:w="990"/>
      </w:tblGrid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Nr. p. k.</w:t>
            </w:r>
          </w:p>
        </w:tc>
        <w:tc>
          <w:tcPr>
            <w:tcW w:w="1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Produkts</w:t>
            </w:r>
          </w:p>
        </w:tc>
        <w:tc>
          <w:tcPr>
            <w:tcW w:w="6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Produkta apraksts, piedāvājuma iepakojums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C705A">
            <w:pPr>
              <w:suppressAutoHyphens/>
              <w:spacing w:after="0" w:line="240" w:lineRule="auto"/>
              <w:ind w:left="-108" w:right="83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Mērvienība, saskaņā ar kuru piedāvā cenu</w:t>
            </w:r>
          </w:p>
        </w:tc>
        <w:tc>
          <w:tcPr>
            <w:tcW w:w="1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Maksimālais daudzums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vienu vienību 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par visu norādīto apjomu </w:t>
            </w: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Liellopu gaļa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1 šķira, svaiga, atdzesēta, sadalīta gabalos bez kauliem 4,0 – 5,0 kg iepakojumā,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20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lastRenderedPageBreak/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Aknas (liellopu)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Svaigas,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645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1315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C705A" w:rsidRPr="00927ADA" w:rsidRDefault="008C705A" w:rsidP="008C705A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cena EUR bez PVN:</w:t>
            </w:r>
          </w:p>
          <w:p w:rsidR="008C705A" w:rsidRPr="00927ADA" w:rsidRDefault="008C705A" w:rsidP="008C705A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PVN __%</w:t>
            </w:r>
          </w:p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summa EUR ar PVN: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</w:tbl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Norādīt Pretendenta ražošanas, vai loģistikas centra telpu, kur tiek sakomplektēts pasūtījums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(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PVD atzīta vieta, bet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prasība attiecas uz pretendentiem, kuru darbībai atbilstoši pārtikas aprites uzraudzības likuma prasībām ir nepieciešama reģistrācija PVD vai atzīšanas fakta saņemšana no PVD puses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)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nosaukums, adrese, telpu attālums km (norādīt kilometrus cipariem un vārdiem) no </w:t>
      </w:r>
      <w:r>
        <w:rPr>
          <w:rFonts w:ascii="Times New Roman" w:eastAsia="Times New Roman" w:hAnsi="Times New Roman" w:cs="Times New Roman"/>
          <w:b/>
          <w:lang w:val="lv-LV" w:eastAsia="lv-LV"/>
        </w:rPr>
        <w:t xml:space="preserve">Ludzas pilsēta, Ludzas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novad</w:t>
      </w:r>
      <w:r>
        <w:rPr>
          <w:rFonts w:ascii="Times New Roman" w:eastAsia="Times New Roman" w:hAnsi="Times New Roman" w:cs="Times New Roman"/>
          <w:b/>
          <w:lang w:val="lv-LV" w:eastAsia="lv-LV"/>
        </w:rPr>
        <w:t>ā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: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 km ______________________________ 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(norādīt kilometrus cipariem un vārdiem)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_______________________________________ 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(adrese)</w:t>
      </w:r>
    </w:p>
    <w:p w:rsidR="008C705A" w:rsidRPr="00927ADA" w:rsidRDefault="008C705A" w:rsidP="008C705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3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 xml:space="preserve">. DAĻA: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 xml:space="preserve">VISTAS </w:t>
      </w:r>
      <w:r w:rsidRPr="00927ADA">
        <w:rPr>
          <w:rFonts w:ascii="Times New Roman" w:eastAsia="Times New Roman" w:hAnsi="Times New Roman" w:cs="Times New Roman"/>
          <w:b/>
          <w:sz w:val="28"/>
          <w:szCs w:val="28"/>
          <w:u w:val="single"/>
          <w:lang w:val="lv-LV"/>
        </w:rPr>
        <w:t>GAĻA UN GAĻAS PRODUKTI</w:t>
      </w:r>
    </w:p>
    <w:p w:rsidR="008C705A" w:rsidRPr="007270C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b/>
          <w:lang w:val="lv-LV"/>
        </w:rPr>
      </w:pP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rFonts w:ascii="Liberation Serif" w:eastAsia="SimSun" w:hAnsi="Liberation Serif" w:cs="Mangal"/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 xml:space="preserve">Pasūtītājs telefoniski pa tālr. vai pa e-pastu paziņo </w:t>
      </w:r>
      <w:r w:rsidRPr="007270CA">
        <w:rPr>
          <w:bCs/>
          <w:kern w:val="3"/>
          <w:sz w:val="22"/>
          <w:szCs w:val="22"/>
          <w:lang w:eastAsia="zh-CN" w:bidi="hi-IN"/>
        </w:rPr>
        <w:t>Pārdevējam</w:t>
      </w:r>
      <w:r w:rsidRPr="007270CA">
        <w:rPr>
          <w:kern w:val="3"/>
          <w:sz w:val="22"/>
          <w:szCs w:val="22"/>
          <w:lang w:eastAsia="zh-CN" w:bidi="hi-IN"/>
        </w:rPr>
        <w:t xml:space="preserve"> par nepieciešamo preču daudzumu, pārdevējs Preci piegādā nākamajā darba dienā plkst. 7.00 līdz plkst. 09.00.</w:t>
      </w: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Pasūtītājam ir tiesības mainīt preču sortimentu un daudzumu iepirkuma līgumcenas ietvaros.</w:t>
      </w:r>
    </w:p>
    <w:p w:rsidR="008C705A" w:rsidRPr="007270CA" w:rsidRDefault="008C705A" w:rsidP="008C705A">
      <w:pPr>
        <w:pStyle w:val="ListParagraph"/>
        <w:widowControl w:val="0"/>
        <w:numPr>
          <w:ilvl w:val="0"/>
          <w:numId w:val="7"/>
        </w:numPr>
        <w:suppressAutoHyphens/>
        <w:ind w:left="270" w:hanging="270"/>
        <w:jc w:val="both"/>
        <w:rPr>
          <w:kern w:val="3"/>
          <w:sz w:val="22"/>
          <w:szCs w:val="22"/>
          <w:lang w:eastAsia="zh-CN" w:bidi="hi-IN"/>
        </w:rPr>
      </w:pPr>
      <w:r w:rsidRPr="007270CA">
        <w:rPr>
          <w:kern w:val="3"/>
          <w:sz w:val="22"/>
          <w:szCs w:val="22"/>
          <w:lang w:eastAsia="zh-CN" w:bidi="hi-IN"/>
        </w:rPr>
        <w:t>Piegādes biežums – pēc pasūtītāja pieprasījuma.</w:t>
      </w:r>
    </w:p>
    <w:p w:rsidR="008C705A" w:rsidRPr="00927AD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</w:p>
    <w:p w:rsidR="008C705A" w:rsidRPr="00927ADA" w:rsidRDefault="008C705A" w:rsidP="008C705A">
      <w:pPr>
        <w:spacing w:after="0" w:line="240" w:lineRule="auto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Saskaņā ar Ministru kabineta 2012.gada 13.marta noteikumiem Nr.172 „Noteikumi par uztura normām izglītības iestāžu izglītotajiem, sociālās aprūpes un sociālās</w:t>
      </w:r>
      <w:r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lang w:val="lv-LV" w:eastAsia="lv-LV"/>
        </w:rPr>
        <w:t>reabilitācijas institūciju klientiem un ārstniecības iestāžu pacientiem”, II pielikuma prasību ievērošanas nodrošināšanai pretendents:</w:t>
      </w:r>
    </w:p>
    <w:p w:rsidR="008C705A" w:rsidRPr="00927ADA" w:rsidRDefault="008C705A" w:rsidP="008C705A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u w:val="single"/>
          <w:lang w:val="lv-LV" w:eastAsia="lv-LV"/>
        </w:rPr>
        <w:t>nedrīkst piedāvāt gaļas produktus un gaļas izstrādājumus</w:t>
      </w:r>
      <w:r w:rsidRPr="00927ADA">
        <w:rPr>
          <w:rFonts w:ascii="Times New Roman" w:eastAsia="Times New Roman" w:hAnsi="Times New Roman" w:cs="Times New Roman"/>
          <w:lang w:val="lv-LV" w:eastAsia="lv-LV"/>
        </w:rPr>
        <w:t>, ja tie satur: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mazāk kā 70% gaļas;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garšas pastiprinātājus (E620-E650) un krāsvielas (E100-E180);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mehāniski atdalītu gaļu;</w:t>
      </w:r>
    </w:p>
    <w:p w:rsidR="008C705A" w:rsidRPr="00927ADA" w:rsidRDefault="008C705A" w:rsidP="008C705A">
      <w:pPr>
        <w:numPr>
          <w:ilvl w:val="0"/>
          <w:numId w:val="1"/>
        </w:numPr>
        <w:spacing w:after="0" w:line="240" w:lineRule="auto"/>
        <w:ind w:left="993" w:hanging="273"/>
        <w:rPr>
          <w:rFonts w:ascii="Times New Roman" w:eastAsia="Times New Roman" w:hAnsi="Times New Roman" w:cs="Times New Roman"/>
          <w:lang w:val="lv-LV" w:eastAsia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ĢMO;</w:t>
      </w:r>
    </w:p>
    <w:p w:rsidR="008C705A" w:rsidRPr="00927ADA" w:rsidRDefault="008C705A" w:rsidP="008C705A">
      <w:pPr>
        <w:spacing w:after="0" w:line="240" w:lineRule="auto"/>
        <w:rPr>
          <w:rFonts w:ascii="Times New Roman" w:eastAsia="Times New Roman" w:hAnsi="Times New Roman" w:cs="Times New Roman"/>
          <w:lang w:val="lv-LV"/>
        </w:rPr>
      </w:pPr>
      <w:r w:rsidRPr="00927ADA">
        <w:rPr>
          <w:rFonts w:ascii="Times New Roman" w:eastAsia="Times New Roman" w:hAnsi="Times New Roman" w:cs="Times New Roman"/>
          <w:lang w:val="lv-LV" w:eastAsia="lv-LV"/>
        </w:rPr>
        <w:t>Sāls saturs produktā ir mazāks par 1.25g uz 100g  produkta</w:t>
      </w:r>
      <w:r w:rsidRPr="00927ADA">
        <w:rPr>
          <w:rFonts w:ascii="Times New Roman" w:eastAsia="Times New Roman" w:hAnsi="Times New Roman" w:cs="Times New Roman"/>
          <w:lang w:val="lv-LV"/>
        </w:rPr>
        <w:t>.</w:t>
      </w:r>
    </w:p>
    <w:tbl>
      <w:tblPr>
        <w:tblW w:w="14142" w:type="dxa"/>
        <w:tblInd w:w="-10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72"/>
        <w:gridCol w:w="1740"/>
        <w:gridCol w:w="6626"/>
        <w:gridCol w:w="1417"/>
        <w:gridCol w:w="1527"/>
        <w:gridCol w:w="1170"/>
        <w:gridCol w:w="990"/>
      </w:tblGrid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Nr. p. k.</w:t>
            </w:r>
          </w:p>
        </w:tc>
        <w:tc>
          <w:tcPr>
            <w:tcW w:w="174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Produkts</w:t>
            </w:r>
          </w:p>
        </w:tc>
        <w:tc>
          <w:tcPr>
            <w:tcW w:w="66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C705A">
            <w:pPr>
              <w:suppressAutoHyphens/>
              <w:spacing w:after="0" w:line="240" w:lineRule="auto"/>
              <w:ind w:right="196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Produkta apraksts, piedāvājuma iepakojums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Mērvienība, saskaņā ar kuru piedāvā cenu</w:t>
            </w:r>
          </w:p>
        </w:tc>
        <w:tc>
          <w:tcPr>
            <w:tcW w:w="152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Maksimālais daudzums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vienu vienību 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  <w:vAlign w:val="center"/>
          </w:tcPr>
          <w:p w:rsidR="008C705A" w:rsidRPr="00927ADA" w:rsidRDefault="008C705A" w:rsidP="0087484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 xml:space="preserve">Cena bez PVN par visu norādīto apjomu </w:t>
            </w: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1.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Vistas aknas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Svaigas,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30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2.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Vistas šķiņķis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 xml:space="preserve">Saldēti, iepakojumā 2,0 kg piegāde pēc pieprasījuma, šķiņķītis mazais, bez muguras, ar vienu kauliņu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2687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lastRenderedPageBreak/>
              <w:t>3.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>Vistas fileja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Saldēti, iepakojumā 2,0 kg piegāde pēc pieprasījuma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1140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67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100" w:lineRule="atLeast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4.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503C50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b/>
                <w:lang w:val="lv-LV"/>
              </w:rPr>
              <w:t xml:space="preserve">Vistas stilbiņi </w:t>
            </w:r>
          </w:p>
        </w:tc>
        <w:tc>
          <w:tcPr>
            <w:tcW w:w="66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705A" w:rsidRPr="00503C50" w:rsidRDefault="008C705A" w:rsidP="008C705A">
            <w:pPr>
              <w:spacing w:after="0" w:line="240" w:lineRule="auto"/>
              <w:ind w:right="106"/>
              <w:jc w:val="both"/>
              <w:rPr>
                <w:rFonts w:ascii="Times New Roman" w:eastAsia="Times New Roman" w:hAnsi="Times New Roman" w:cs="Times New Roman"/>
                <w:lang w:val="lv-LV"/>
              </w:rPr>
            </w:pPr>
            <w:r w:rsidRPr="00503C50">
              <w:rPr>
                <w:rFonts w:ascii="Times New Roman" w:eastAsia="Times New Roman" w:hAnsi="Times New Roman" w:cs="Times New Roman"/>
                <w:lang w:val="lv-LV"/>
              </w:rPr>
              <w:t>Saldēti, iepakojumā 2,0 kg piegāde pēc pieprasījuma, apakšstilbiņi (</w:t>
            </w:r>
            <w:proofErr w:type="spellStart"/>
            <w:r w:rsidRPr="00503C50">
              <w:rPr>
                <w:rFonts w:ascii="Times New Roman" w:eastAsia="Times New Roman" w:hAnsi="Times New Roman" w:cs="Times New Roman"/>
                <w:lang w:val="lv-LV"/>
              </w:rPr>
              <w:t>granātiņas</w:t>
            </w:r>
            <w:proofErr w:type="spellEnd"/>
            <w:r w:rsidRPr="00503C50">
              <w:rPr>
                <w:rFonts w:ascii="Times New Roman" w:eastAsia="Times New Roman" w:hAnsi="Times New Roman" w:cs="Times New Roman"/>
                <w:lang w:val="lv-LV"/>
              </w:rPr>
              <w:t xml:space="preserve">) </w:t>
            </w:r>
          </w:p>
        </w:tc>
        <w:tc>
          <w:tcPr>
            <w:tcW w:w="141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lang w:val="lv-LV" w:eastAsia="zh-CN"/>
              </w:rPr>
              <w:t>kg</w:t>
            </w:r>
          </w:p>
        </w:tc>
        <w:tc>
          <w:tcPr>
            <w:tcW w:w="1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05A" w:rsidRPr="00B83974" w:rsidRDefault="008C705A" w:rsidP="008C70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lv-LV"/>
              </w:rPr>
            </w:pPr>
            <w:r w:rsidRPr="00B83974">
              <w:rPr>
                <w:rFonts w:ascii="Times New Roman" w:eastAsia="Times New Roman" w:hAnsi="Times New Roman" w:cs="Times New Roman"/>
                <w:b/>
                <w:lang w:val="lv-LV"/>
              </w:rPr>
              <w:t>550</w:t>
            </w:r>
          </w:p>
        </w:tc>
        <w:tc>
          <w:tcPr>
            <w:tcW w:w="117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  <w:tr w:rsidR="008C705A" w:rsidRPr="00927ADA" w:rsidTr="00874841">
        <w:trPr>
          <w:cantSplit/>
          <w:trHeight w:val="270"/>
        </w:trPr>
        <w:tc>
          <w:tcPr>
            <w:tcW w:w="13152" w:type="dxa"/>
            <w:gridSpan w:val="6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auto"/>
          </w:tcPr>
          <w:p w:rsidR="008C705A" w:rsidRPr="00927ADA" w:rsidRDefault="008C705A" w:rsidP="008C705A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cena EUR bez PVN:</w:t>
            </w:r>
          </w:p>
          <w:p w:rsidR="008C705A" w:rsidRPr="00927ADA" w:rsidRDefault="008C705A" w:rsidP="008C705A">
            <w:pPr>
              <w:suppressAutoHyphens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b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PVN __%</w:t>
            </w:r>
          </w:p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ind w:right="122"/>
              <w:jc w:val="right"/>
              <w:rPr>
                <w:rFonts w:ascii="Times New Roman" w:eastAsia="Times New Roman" w:hAnsi="Times New Roman" w:cs="Times New Roman"/>
                <w:lang w:val="lv-LV" w:eastAsia="zh-CN"/>
              </w:rPr>
            </w:pPr>
            <w:r w:rsidRPr="00927ADA">
              <w:rPr>
                <w:rFonts w:ascii="Times New Roman" w:eastAsia="Times New Roman" w:hAnsi="Times New Roman" w:cs="Times New Roman"/>
                <w:b/>
                <w:lang w:val="lv-LV" w:eastAsia="zh-CN"/>
              </w:rPr>
              <w:t>Kopā summa EUR ar PVN:</w:t>
            </w:r>
          </w:p>
        </w:tc>
        <w:tc>
          <w:tcPr>
            <w:tcW w:w="99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auto"/>
          </w:tcPr>
          <w:p w:rsidR="008C705A" w:rsidRPr="00927ADA" w:rsidRDefault="008C705A" w:rsidP="008C705A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lv-LV" w:eastAsia="zh-CN"/>
              </w:rPr>
            </w:pPr>
          </w:p>
        </w:tc>
      </w:tr>
    </w:tbl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Norādīt Pretendenta ražošanas, vai loģistikas centra telpu, kur tiek sakomplektēts pasūtījums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(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PVD atzīta vieta, bet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 </w:t>
      </w:r>
      <w:r w:rsidRPr="00927ADA">
        <w:rPr>
          <w:rFonts w:ascii="Times New Roman" w:eastAsia="Times New Roman" w:hAnsi="Times New Roman" w:cs="Times New Roman"/>
          <w:i/>
          <w:lang w:val="lv-LV" w:eastAsia="lv-LV"/>
        </w:rPr>
        <w:t>prasība attiecas uz pretendentiem, kuru darbībai atbilstoši pārtikas aprites uzraudzības likuma prasībām ir nepieciešama reģistrācija PVD vai atzīšanas fakta saņemšana no PVD puses</w:t>
      </w:r>
      <w:r w:rsidRPr="00927ADA">
        <w:rPr>
          <w:rFonts w:ascii="Times New Roman" w:eastAsia="Times New Roman" w:hAnsi="Times New Roman" w:cs="Times New Roman"/>
          <w:lang w:val="lv-LV" w:eastAsia="lv-LV"/>
        </w:rPr>
        <w:t xml:space="preserve">)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nosaukums, adrese, telpu attālums km (norādīt kilometrus cipariem un vārdiem) no </w:t>
      </w:r>
      <w:r>
        <w:rPr>
          <w:rFonts w:ascii="Times New Roman" w:eastAsia="Times New Roman" w:hAnsi="Times New Roman" w:cs="Times New Roman"/>
          <w:b/>
          <w:lang w:val="lv-LV" w:eastAsia="lv-LV"/>
        </w:rPr>
        <w:t xml:space="preserve">Ludzas pilsēta, Ludzas 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novad</w:t>
      </w:r>
      <w:r>
        <w:rPr>
          <w:rFonts w:ascii="Times New Roman" w:eastAsia="Times New Roman" w:hAnsi="Times New Roman" w:cs="Times New Roman"/>
          <w:b/>
          <w:lang w:val="lv-LV" w:eastAsia="lv-LV"/>
        </w:rPr>
        <w:t>ā</w:t>
      </w:r>
      <w:r w:rsidRPr="00927ADA">
        <w:rPr>
          <w:rFonts w:ascii="Times New Roman" w:eastAsia="Times New Roman" w:hAnsi="Times New Roman" w:cs="Times New Roman"/>
          <w:b/>
          <w:lang w:val="lv-LV" w:eastAsia="lv-LV"/>
        </w:rPr>
        <w:t>: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val="lv-LV" w:eastAsia="lv-LV"/>
        </w:rPr>
      </w:pP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 km ______________________________ 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(norādīt kilometrus cipariem un vārdiem)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lang w:val="lv-LV" w:eastAsia="lv-LV"/>
        </w:rPr>
        <w:t xml:space="preserve">_______________________________________ </w:t>
      </w:r>
    </w:p>
    <w:p w:rsidR="008C705A" w:rsidRPr="00927ADA" w:rsidRDefault="008C705A" w:rsidP="008C705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</w:pPr>
      <w:r w:rsidRPr="00927ADA">
        <w:rPr>
          <w:rFonts w:ascii="Times New Roman" w:eastAsia="Times New Roman" w:hAnsi="Times New Roman" w:cs="Times New Roman"/>
          <w:b/>
          <w:sz w:val="18"/>
          <w:szCs w:val="18"/>
          <w:lang w:val="lv-LV" w:eastAsia="lv-LV"/>
        </w:rPr>
        <w:t>(adrese)</w:t>
      </w:r>
    </w:p>
    <w:p w:rsidR="008C705A" w:rsidRPr="00927ADA" w:rsidRDefault="008C705A" w:rsidP="008C705A">
      <w:pPr>
        <w:spacing w:after="0" w:line="240" w:lineRule="auto"/>
        <w:ind w:firstLine="720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8C705A" w:rsidRPr="008C705A" w:rsidRDefault="008C705A" w:rsidP="008C705A">
      <w:pPr>
        <w:rPr>
          <w:lang w:val="lv-LV"/>
        </w:rPr>
      </w:pPr>
    </w:p>
    <w:p w:rsidR="0050668E" w:rsidRPr="008C705A" w:rsidRDefault="0050668E">
      <w:pPr>
        <w:rPr>
          <w:lang w:val="lv-LV"/>
        </w:rPr>
      </w:pPr>
      <w:bookmarkStart w:id="0" w:name="_GoBack"/>
      <w:bookmarkEnd w:id="0"/>
    </w:p>
    <w:sectPr w:rsidR="0050668E" w:rsidRPr="008C705A" w:rsidSect="009A450F">
      <w:pgSz w:w="15840" w:h="12240" w:orient="landscape"/>
      <w:pgMar w:top="81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MS Mincho"/>
    <w:charset w:val="80"/>
    <w:family w:val="auto"/>
    <w:pitch w:val="variable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33DD"/>
    <w:multiLevelType w:val="hybridMultilevel"/>
    <w:tmpl w:val="2BD637B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DB5710"/>
    <w:multiLevelType w:val="hybridMultilevel"/>
    <w:tmpl w:val="E146C4DA"/>
    <w:lvl w:ilvl="0" w:tplc="DC265442">
      <w:start w:val="1"/>
      <w:numFmt w:val="decimal"/>
      <w:lvlText w:val="%1."/>
      <w:lvlJc w:val="left"/>
      <w:pPr>
        <w:ind w:left="1080" w:hanging="360"/>
      </w:pPr>
      <w:rPr>
        <w:rFonts w:asciiTheme="minorHAnsi" w:eastAsiaTheme="minorHAnsi" w:hAnsi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B36635"/>
    <w:multiLevelType w:val="hybridMultilevel"/>
    <w:tmpl w:val="FA8EB51A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C06F53"/>
    <w:multiLevelType w:val="multilevel"/>
    <w:tmpl w:val="12523C3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4" w15:restartNumberingAfterBreak="0">
    <w:nsid w:val="49B55790"/>
    <w:multiLevelType w:val="hybridMultilevel"/>
    <w:tmpl w:val="D30026A0"/>
    <w:lvl w:ilvl="0" w:tplc="04260011">
      <w:start w:val="1"/>
      <w:numFmt w:val="decimal"/>
      <w:lvlText w:val="%1)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4616283"/>
    <w:multiLevelType w:val="hybridMultilevel"/>
    <w:tmpl w:val="65E0C16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1911278"/>
    <w:multiLevelType w:val="multilevel"/>
    <w:tmpl w:val="87BCB37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659"/>
    <w:rsid w:val="0050668E"/>
    <w:rsid w:val="008C705A"/>
    <w:rsid w:val="009A450F"/>
    <w:rsid w:val="00BF4A5F"/>
    <w:rsid w:val="00CE3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88DEB7-BD29-4420-A1CC-114AA90D1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3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CE3659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0"/>
      <w:lang w:val="lv-LV" w:eastAsia="lv-LV"/>
    </w:rPr>
  </w:style>
  <w:style w:type="paragraph" w:styleId="ListParagraph">
    <w:name w:val="List Paragraph"/>
    <w:basedOn w:val="Standard"/>
    <w:link w:val="ListParagraphChar"/>
    <w:qFormat/>
    <w:rsid w:val="00CE3659"/>
    <w:pPr>
      <w:suppressAutoHyphens w:val="0"/>
      <w:ind w:left="720"/>
    </w:pPr>
    <w:rPr>
      <w:kern w:val="0"/>
      <w:szCs w:val="24"/>
    </w:rPr>
  </w:style>
  <w:style w:type="character" w:customStyle="1" w:styleId="ListParagraphChar">
    <w:name w:val="List Paragraph Char"/>
    <w:basedOn w:val="DefaultParagraphFont"/>
    <w:link w:val="ListParagraph"/>
    <w:locked/>
    <w:rsid w:val="00CE3659"/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5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2017-08-29T13:29:00Z</cp:lastPrinted>
  <dcterms:created xsi:type="dcterms:W3CDTF">2017-08-29T13:01:00Z</dcterms:created>
  <dcterms:modified xsi:type="dcterms:W3CDTF">2017-09-04T12:24:00Z</dcterms:modified>
</cp:coreProperties>
</file>