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EC" w:rsidRPr="0096156B" w:rsidRDefault="00A609EC" w:rsidP="00A609E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609EC" w:rsidRPr="0096156B" w:rsidRDefault="00A609EC" w:rsidP="00A609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A609EC" w:rsidRPr="00A609EC" w:rsidRDefault="00A609EC" w:rsidP="00A609E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</w:pPr>
      <w:r w:rsidRPr="00A609EC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Ludzas novada pašvaldības grants ceļu infrastruktūras pārbūve  </w:t>
      </w:r>
    </w:p>
    <w:p w:rsidR="00A609EC" w:rsidRPr="0096156B" w:rsidRDefault="00A609EC" w:rsidP="00A609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Z I Ņ O J U M S</w:t>
      </w:r>
    </w:p>
    <w:p w:rsidR="00A609EC" w:rsidRPr="00A26A2D" w:rsidRDefault="00A609EC" w:rsidP="00A609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</w:t>
      </w:r>
      <w:r w:rsidR="00C1395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13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A609EC" w:rsidRPr="00A26A2D" w:rsidRDefault="00A609EC" w:rsidP="00A609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A609EC" w:rsidRPr="00A26A2D" w:rsidRDefault="00A609EC" w:rsidP="00A60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A609EC" w:rsidRPr="0032132C" w:rsidRDefault="00A609EC" w:rsidP="00A609E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A609EC" w:rsidRPr="0032132C" w:rsidRDefault="00A609EC" w:rsidP="00A609E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A609EC" w:rsidRPr="0032132C" w:rsidRDefault="00A609EC" w:rsidP="00A609E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A609EC" w:rsidRPr="0032132C" w:rsidRDefault="00A609EC" w:rsidP="00A609E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A609EC" w:rsidRPr="00C22068" w:rsidRDefault="00A609EC" w:rsidP="00A609E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A609EC" w:rsidRPr="00C22068" w:rsidRDefault="00A609EC" w:rsidP="00A609E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A609EC" w:rsidRPr="00B81E3D" w:rsidRDefault="00A609EC" w:rsidP="00A609E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01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/E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LF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A</w:t>
      </w:r>
    </w:p>
    <w:p w:rsidR="00A609EC" w:rsidRPr="00C22068" w:rsidRDefault="00A609EC" w:rsidP="00A60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A609EC" w:rsidRDefault="00A609EC" w:rsidP="00A609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A609EC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Ludzas novada pašvaldības grants ceļu infrastruktūras pārbūve</w:t>
      </w:r>
    </w:p>
    <w:p w:rsidR="00A609EC" w:rsidRPr="00A6515F" w:rsidRDefault="00A609EC" w:rsidP="00A609E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eastAsia="Times New Roman" w:hAnsi="Times New Roman" w:cs="Times New Roman"/>
          <w:sz w:val="24"/>
          <w:szCs w:val="24"/>
          <w:lang w:val="lv-LV"/>
        </w:rPr>
        <w:t>Iepirkuma priekšmets ir sadalīts daļās. Iepirkuma priekšmets sastāv no 6 daļām: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>iepirkuma priekšmeta daļa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609EC" w:rsidRPr="00A6515F" w:rsidRDefault="00A609EC" w:rsidP="00A609EC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Autoceļa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Tutāni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Kivļi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Dubinova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pārbūve Cirmas pagastā, Ludzas novadā; 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A609EC" w:rsidRPr="00A6515F" w:rsidRDefault="00A609EC" w:rsidP="00A609EC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Autoceļa Briģi – Briģu stacija pārbūve Briģu pagastā, Ludzas novadā; 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A609EC" w:rsidRPr="00A6515F" w:rsidRDefault="00A609EC" w:rsidP="00A609EC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Autoceļa Ludza – </w:t>
      </w:r>
      <w:proofErr w:type="spellStart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>Kreiči</w:t>
      </w:r>
      <w:proofErr w:type="spellEnd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pārbūve </w:t>
      </w:r>
      <w:proofErr w:type="spellStart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>Isnaudas</w:t>
      </w:r>
      <w:proofErr w:type="spellEnd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pagastā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>, Ludzas novadā;</w:t>
      </w: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A609EC" w:rsidRPr="00A6515F" w:rsidRDefault="00A609EC" w:rsidP="00A609EC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Autoceļu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Līdeksna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Vurpuļi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Ļadiņa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Horošova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Vorslova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A6515F">
        <w:rPr>
          <w:rFonts w:ascii="Times New Roman" w:hAnsi="Times New Roman" w:cs="Times New Roman"/>
          <w:sz w:val="24"/>
          <w:szCs w:val="24"/>
          <w:lang w:val="lv-LV"/>
        </w:rPr>
        <w:t>Vurpuļi</w:t>
      </w:r>
      <w:proofErr w:type="spellEnd"/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pārbūve Nirzas pagastā, Ludzas novadā;   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A609EC" w:rsidRPr="00A6515F" w:rsidRDefault="00A609EC" w:rsidP="00A609EC">
      <w:pPr>
        <w:spacing w:after="0" w:line="240" w:lineRule="auto"/>
        <w:ind w:left="426" w:hanging="156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Autoceļa Pilda – </w:t>
      </w:r>
      <w:proofErr w:type="spellStart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>Borovaja</w:t>
      </w:r>
      <w:proofErr w:type="spellEnd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pārbūve Pildas pagastā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>, Ludzas novadā</w:t>
      </w: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A609EC" w:rsidRPr="00A6515F" w:rsidRDefault="00A609EC" w:rsidP="00A609EC">
      <w:pPr>
        <w:numPr>
          <w:ilvl w:val="0"/>
          <w:numId w:val="1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A609EC" w:rsidRPr="00A6515F" w:rsidRDefault="00A609EC" w:rsidP="00A609EC">
      <w:pPr>
        <w:spacing w:after="0" w:line="240" w:lineRule="auto"/>
        <w:ind w:firstLine="27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Autoceļa </w:t>
      </w:r>
      <w:proofErr w:type="spellStart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>Čerņavski</w:t>
      </w:r>
      <w:proofErr w:type="spellEnd"/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Maļinovka pārbūve Istras pagastā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>, Ludzas novadā</w:t>
      </w:r>
      <w:r w:rsidRPr="00A651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A609EC" w:rsidRDefault="00A609EC" w:rsidP="00A609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A609EC" w:rsidRDefault="00A609EC" w:rsidP="00A609E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mājas lapā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janvārī</w:t>
      </w:r>
    </w:p>
    <w:p w:rsidR="00A609EC" w:rsidRPr="00C22068" w:rsidRDefault="00A609EC" w:rsidP="00A60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6. Iepirkumu komisijas sastāvs un tā izveidošanas pamatojums: 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 w:rsidR="001E76BD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A609EC" w:rsidRPr="00C22068" w:rsidRDefault="00A609EC" w:rsidP="00A609E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</w:t>
      </w:r>
      <w:bookmarkStart w:id="0" w:name="_GoBack"/>
      <w:bookmarkEnd w:id="0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A609EC" w:rsidRPr="00A26A2D" w:rsidRDefault="00A609EC" w:rsidP="00C13955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="00C1395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</w:t>
      </w:r>
      <w:r w:rsidR="00954BF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54BF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febru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āri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A609EC" w:rsidRDefault="00C13955" w:rsidP="00A609E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="00A609EC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266E6D" w:rsidRDefault="00266E6D" w:rsidP="00A609E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804092" w:rsidRPr="00F56BFE" w:rsidRDefault="00804092" w:rsidP="00804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daļa “Autoceļa </w:t>
      </w:r>
      <w:proofErr w:type="spellStart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>Tutāni</w:t>
      </w:r>
      <w:proofErr w:type="spellEnd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>Kivļi</w:t>
      </w:r>
      <w:proofErr w:type="spellEnd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>Dubinova</w:t>
      </w:r>
      <w:proofErr w:type="spellEnd"/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pārbūve Cirmas pagastā, Ludzas novadā”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960"/>
      </w:tblGrid>
      <w:tr w:rsidR="00266E6D" w:rsidRPr="009E3137" w:rsidTr="00266E6D">
        <w:trPr>
          <w:trHeight w:val="32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804092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804092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359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220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000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00</w:t>
            </w:r>
          </w:p>
        </w:tc>
      </w:tr>
      <w:tr w:rsidR="00266E6D" w:rsidRPr="009E3137" w:rsidTr="00266E6D">
        <w:trPr>
          <w:trHeight w:val="332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lastRenderedPageBreak/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358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226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35</w:t>
            </w:r>
          </w:p>
        </w:tc>
      </w:tr>
      <w:tr w:rsidR="00266E6D" w:rsidRPr="009E3137" w:rsidTr="00266E6D">
        <w:trPr>
          <w:trHeight w:val="359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377 241,21</w:t>
            </w:r>
          </w:p>
        </w:tc>
      </w:tr>
      <w:tr w:rsidR="00266E6D" w:rsidRPr="009E3137" w:rsidTr="00266E6D">
        <w:trPr>
          <w:trHeight w:val="260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Inteco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Wood</w:t>
            </w:r>
            <w:proofErr w:type="spellEnd"/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509 237,68</w:t>
            </w:r>
          </w:p>
        </w:tc>
      </w:tr>
      <w:tr w:rsidR="00266E6D" w:rsidRPr="009E3137" w:rsidTr="00266E6D">
        <w:trPr>
          <w:trHeight w:val="359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Latvijas autoceļu uzturētājs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472 550,45</w:t>
            </w:r>
          </w:p>
        </w:tc>
      </w:tr>
    </w:tbl>
    <w:p w:rsidR="00804092" w:rsidRPr="00804092" w:rsidRDefault="00804092" w:rsidP="00804092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“Autoceļa Briģi – Briģu stacija pārbūve Briģu pagastā, Ludzas novadā”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585"/>
      </w:tblGrid>
      <w:tr w:rsidR="00266E6D" w:rsidRPr="009E3137" w:rsidTr="00266E6D">
        <w:trPr>
          <w:trHeight w:val="21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804092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804092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35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158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621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29</w:t>
            </w:r>
          </w:p>
        </w:tc>
      </w:tr>
    </w:tbl>
    <w:p w:rsidR="00804092" w:rsidRPr="00804092" w:rsidRDefault="00804092" w:rsidP="00804092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3.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</w:t>
      </w:r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Ludza – </w:t>
      </w:r>
      <w:proofErr w:type="spellStart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>Kreiči</w:t>
      </w:r>
      <w:proofErr w:type="spellEnd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 </w:t>
      </w:r>
      <w:proofErr w:type="spellStart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>Isnaudas</w:t>
      </w:r>
      <w:proofErr w:type="spellEnd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pagastā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, Ludzas novadā”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050"/>
      </w:tblGrid>
      <w:tr w:rsidR="00266E6D" w:rsidRPr="009E3137" w:rsidTr="00266E6D">
        <w:trPr>
          <w:trHeight w:val="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804092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804092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35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257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596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69</w:t>
            </w:r>
          </w:p>
        </w:tc>
      </w:tr>
      <w:tr w:rsidR="00266E6D" w:rsidRPr="009E3137" w:rsidTr="00266E6D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Inteco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Wood</w:t>
            </w:r>
            <w:proofErr w:type="spellEnd"/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95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14 814,93</w:t>
            </w:r>
          </w:p>
        </w:tc>
      </w:tr>
      <w:tr w:rsidR="00266E6D" w:rsidRPr="009E3137" w:rsidTr="00266E6D">
        <w:trPr>
          <w:trHeight w:val="36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Latvijas autoceļu uzturētājs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247 343,35</w:t>
            </w:r>
          </w:p>
        </w:tc>
      </w:tr>
    </w:tbl>
    <w:p w:rsidR="00804092" w:rsidRPr="00804092" w:rsidRDefault="00804092" w:rsidP="00804092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4. 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“Autoceļu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Līdeksna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Vurpuļi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Ļadiņa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Horošova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Vorslova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Vurpuļi</w:t>
      </w:r>
      <w:proofErr w:type="spellEnd"/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pārbūve Nirzas pagastā, Ludzas novadā”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4495"/>
      </w:tblGrid>
      <w:tr w:rsidR="00266E6D" w:rsidRPr="009E3137" w:rsidTr="00266E6D">
        <w:trPr>
          <w:trHeight w:val="21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804092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804092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26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F56B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“MIKOR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144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385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73</w:t>
            </w:r>
          </w:p>
        </w:tc>
      </w:tr>
      <w:tr w:rsidR="00266E6D" w:rsidRPr="009E3137" w:rsidTr="00266E6D">
        <w:trPr>
          <w:trHeight w:val="34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78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888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00</w:t>
            </w:r>
          </w:p>
        </w:tc>
      </w:tr>
      <w:tr w:rsidR="00266E6D" w:rsidRPr="009E3137" w:rsidTr="00266E6D">
        <w:trPr>
          <w:trHeight w:val="26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116 442,71</w:t>
            </w:r>
          </w:p>
        </w:tc>
      </w:tr>
      <w:tr w:rsidR="00266E6D" w:rsidRPr="009E3137" w:rsidTr="00266E6D">
        <w:trPr>
          <w:trHeight w:val="16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95011" w:rsidRDefault="00266E6D" w:rsidP="00B12A1F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128</w:t>
            </w:r>
            <w:r w:rsidRPr="00995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999</w:t>
            </w:r>
            <w:r w:rsidRPr="00995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21</w:t>
            </w:r>
          </w:p>
        </w:tc>
      </w:tr>
    </w:tbl>
    <w:p w:rsidR="00804092" w:rsidRPr="00804092" w:rsidRDefault="00804092" w:rsidP="00804092">
      <w:pPr>
        <w:spacing w:after="0" w:line="24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5.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</w:t>
      </w:r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Pilda – </w:t>
      </w:r>
      <w:proofErr w:type="spellStart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>Borovaja</w:t>
      </w:r>
      <w:proofErr w:type="spellEnd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 Pildas pagastā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, Ludzas novadā”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680"/>
      </w:tblGrid>
      <w:tr w:rsidR="00266E6D" w:rsidRPr="009E3137" w:rsidTr="00266E6D">
        <w:trPr>
          <w:trHeight w:val="242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804092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804092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35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F56B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“MIKOR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219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788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22</w:t>
            </w:r>
          </w:p>
        </w:tc>
      </w:tr>
      <w:tr w:rsidR="00266E6D" w:rsidRPr="009E3137" w:rsidTr="00266E6D">
        <w:trPr>
          <w:trHeight w:val="26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150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819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86</w:t>
            </w:r>
          </w:p>
        </w:tc>
      </w:tr>
      <w:tr w:rsidR="00266E6D" w:rsidRPr="009E3137" w:rsidTr="00266E6D">
        <w:trPr>
          <w:trHeight w:val="251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1D4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1D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168 198,47</w:t>
            </w:r>
          </w:p>
        </w:tc>
      </w:tr>
      <w:tr w:rsidR="00266E6D" w:rsidRPr="009E3137" w:rsidTr="00266E6D">
        <w:trPr>
          <w:trHeight w:val="233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1D4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2A14E6" w:rsidRDefault="00266E6D" w:rsidP="001D4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188 </w:t>
            </w:r>
            <w:r w:rsidRPr="002A14E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868,07</w:t>
            </w:r>
          </w:p>
        </w:tc>
      </w:tr>
    </w:tbl>
    <w:p w:rsidR="00804092" w:rsidRPr="00804092" w:rsidRDefault="00804092" w:rsidP="008040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6.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</w:t>
      </w:r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</w:t>
      </w:r>
      <w:proofErr w:type="spellStart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>Čerņavski</w:t>
      </w:r>
      <w:proofErr w:type="spellEnd"/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Maļinovka pārbūve Istras pagastā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, Ludzas novadā”</w:t>
      </w:r>
      <w:r w:rsidRPr="0080409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310"/>
      </w:tblGrid>
      <w:tr w:rsidR="00266E6D" w:rsidRPr="009E3137" w:rsidTr="00266E6D">
        <w:trPr>
          <w:trHeight w:val="233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6E6D" w:rsidRPr="001D4D96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1D4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6E6D" w:rsidRPr="001D4D96" w:rsidRDefault="00266E6D" w:rsidP="00B12A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1D4D9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66E6D" w:rsidRPr="009E3137" w:rsidTr="00266E6D">
        <w:trPr>
          <w:trHeight w:val="28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399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401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52</w:t>
            </w:r>
          </w:p>
        </w:tc>
      </w:tr>
      <w:tr w:rsidR="00266E6D" w:rsidRPr="009E3137" w:rsidTr="00266E6D">
        <w:trPr>
          <w:trHeight w:val="35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393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346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83</w:t>
            </w:r>
          </w:p>
        </w:tc>
      </w:tr>
      <w:tr w:rsidR="00266E6D" w:rsidRPr="009E3137" w:rsidTr="00266E6D">
        <w:trPr>
          <w:trHeight w:val="269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426 416,24</w:t>
            </w:r>
          </w:p>
        </w:tc>
      </w:tr>
      <w:tr w:rsidR="00266E6D" w:rsidRPr="009E3137" w:rsidTr="00266E6D">
        <w:trPr>
          <w:trHeight w:val="34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Latvijas autoceļu uzturētājs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D" w:rsidRPr="009E3137" w:rsidRDefault="00266E6D" w:rsidP="00B1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497 178,43</w:t>
            </w:r>
          </w:p>
        </w:tc>
      </w:tr>
    </w:tbl>
    <w:p w:rsidR="00804092" w:rsidRDefault="00804092" w:rsidP="00A609E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609EC" w:rsidRPr="00A26A2D" w:rsidRDefault="00C13955" w:rsidP="00A60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="00A609EC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 w:rsidR="00A609EC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609EC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="00A609EC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A609EC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</w:t>
      </w:r>
      <w:r w:rsidR="001D4D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="00A609EC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1D4D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febru</w:t>
      </w:r>
      <w:r w:rsidR="00A609EC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āri</w:t>
      </w:r>
      <w:r w:rsidR="00A609E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A609EC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  <w:r w:rsidR="00A609EC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C13955" w:rsidRPr="00B81E3D" w:rsidRDefault="00A609EC" w:rsidP="00C13955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C13955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C13955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Pretendent</w:t>
      </w:r>
      <w:r w:rsidR="00C13955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="00C13955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C13955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="00C13955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 w:rsidR="00C13955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="00C13955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="00C13955"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CC23A9" w:rsidRPr="00CC23A9" w:rsidRDefault="001D4D96" w:rsidP="00CC23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1.daļa -</w:t>
      </w:r>
      <w:r w:rsidRPr="00266E6D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Pr="00266E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</w:t>
      </w:r>
      <w:r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CC23A9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CC23A9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CC23A9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</w:t>
      </w:r>
      <w:r w:rsidR="00CC23A9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266E6D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EUR </w:t>
      </w:r>
      <w:r w:rsidR="00C13955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358 226,35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CC23A9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</w:p>
    <w:p w:rsidR="001D4D96" w:rsidRPr="00CC23A9" w:rsidRDefault="001D4D96" w:rsidP="001D4D96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266E6D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2.daļa –</w:t>
      </w:r>
      <w:r w:rsidRPr="00CC23A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Pr="00266E6D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pārtraukts iepirkums</w:t>
      </w:r>
      <w:r w:rsidRPr="00CC23A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Pr="00CC23A9">
        <w:rPr>
          <w:rFonts w:ascii="Times New Roman" w:eastAsia="SimSun" w:hAnsi="Times New Roman" w:cs="Times New Roman"/>
          <w:iCs/>
          <w:kern w:val="3"/>
          <w:sz w:val="24"/>
          <w:szCs w:val="24"/>
          <w:lang w:val="lv-LV" w:eastAsia="zh-CN" w:bidi="hi-IN"/>
        </w:rPr>
        <w:t>(</w:t>
      </w:r>
      <w:r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38.panta pirmo daļu un Nolikumu, 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iesniegtiem trīs derīgiem piedāvājumiem, nosacījums neizpildās, jo iesniegts viens piedāvājums). </w:t>
      </w:r>
    </w:p>
    <w:p w:rsidR="001D4D96" w:rsidRPr="00CC23A9" w:rsidRDefault="001D4D96" w:rsidP="001D4D96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266E6D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3.daļa – pārtraukts iepirkums</w:t>
      </w:r>
      <w:r w:rsidRPr="00CC23A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Pr="00CC23A9">
        <w:rPr>
          <w:rFonts w:ascii="Times New Roman" w:eastAsia="SimSun" w:hAnsi="Times New Roman" w:cs="Times New Roman"/>
          <w:iCs/>
          <w:kern w:val="3"/>
          <w:sz w:val="24"/>
          <w:szCs w:val="24"/>
          <w:lang w:val="lv-LV" w:eastAsia="zh-CN" w:bidi="hi-IN"/>
        </w:rPr>
        <w:t>(</w:t>
      </w:r>
      <w:r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38.panta pirmo daļu un Nolikumu, 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iesniegtiem trīs derīgiem piedāvājumiem). </w:t>
      </w:r>
    </w:p>
    <w:p w:rsidR="00CC23A9" w:rsidRPr="00CC23A9" w:rsidRDefault="001D4D96" w:rsidP="00CC23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4.daļa -</w:t>
      </w:r>
      <w:r w:rsidRPr="00266E6D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Pr="00266E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</w:t>
      </w:r>
      <w:r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CC23A9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CC23A9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CC23A9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</w:t>
      </w:r>
      <w:r w:rsidR="00266E6D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EUR </w:t>
      </w:r>
      <w:r w:rsidR="00CC23A9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116 442,71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CC23A9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</w:p>
    <w:p w:rsidR="00CC23A9" w:rsidRPr="00CC23A9" w:rsidRDefault="001D4D96" w:rsidP="00CC23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lastRenderedPageBreak/>
        <w:t>5.daļa -</w:t>
      </w:r>
      <w:r w:rsidRPr="00266E6D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Pr="00266E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</w:t>
      </w:r>
      <w:r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”,</w:t>
      </w:r>
      <w:r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CC23A9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CC23A9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CC23A9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</w:t>
      </w:r>
      <w:r w:rsidR="00266E6D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EUR </w:t>
      </w:r>
      <w:r w:rsidR="00CC23A9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168 198,47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CC23A9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</w:p>
    <w:p w:rsidR="001D4D96" w:rsidRPr="00CC23A9" w:rsidRDefault="001D4D96" w:rsidP="00266E6D">
      <w:pPr>
        <w:spacing w:after="0" w:line="240" w:lineRule="auto"/>
        <w:ind w:firstLine="360"/>
        <w:jc w:val="both"/>
        <w:rPr>
          <w:lang w:val="lv-LV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6.daļa -</w:t>
      </w:r>
      <w:r w:rsidRPr="00266E6D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Pr="00266E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</w:t>
      </w:r>
      <w:r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”,</w:t>
      </w:r>
      <w:r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CC23A9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CC23A9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CC23A9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</w:t>
      </w:r>
      <w:r w:rsidR="00CC23A9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266E6D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EUR </w:t>
      </w:r>
      <w:r w:rsidR="00CC23A9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393 346,83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CC23A9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CC23A9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  <w:r w:rsidRPr="00CC23A9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</w:p>
    <w:p w:rsidR="00A609EC" w:rsidRPr="00B81E3D" w:rsidRDefault="00A609EC" w:rsidP="00266E6D">
      <w:pPr>
        <w:pStyle w:val="tv213"/>
        <w:spacing w:before="0" w:beforeAutospacing="0" w:after="0" w:afterAutospacing="0"/>
        <w:rPr>
          <w:bCs/>
        </w:rPr>
      </w:pPr>
      <w:r w:rsidRPr="008A48BE">
        <w:rPr>
          <w:b/>
          <w:bCs/>
          <w:i/>
        </w:rPr>
        <w:t>1</w:t>
      </w:r>
      <w:r w:rsidR="00CC23A9"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="00CC23A9"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 w:rsidR="001D4D96">
        <w:rPr>
          <w:bCs/>
        </w:rPr>
        <w:t xml:space="preserve">  nav</w:t>
      </w:r>
    </w:p>
    <w:p w:rsidR="00CC23A9" w:rsidRDefault="00A609EC" w:rsidP="00266E6D">
      <w:pPr>
        <w:spacing w:after="0" w:line="240" w:lineRule="auto"/>
        <w:jc w:val="both"/>
        <w:rPr>
          <w:b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 w:rsidR="00CC23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CC23A9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="00CC23A9">
        <w:rPr>
          <w:b/>
          <w:lang w:val="lv-LV"/>
        </w:rPr>
        <w:t xml:space="preserve"> </w:t>
      </w:r>
    </w:p>
    <w:p w:rsidR="001D4D96" w:rsidRPr="00BB00D0" w:rsidRDefault="00CC23A9" w:rsidP="00CC23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C23A9">
        <w:rPr>
          <w:rFonts w:ascii="Times New Roman" w:hAnsi="Times New Roman" w:cs="Times New Roman"/>
          <w:sz w:val="24"/>
          <w:szCs w:val="24"/>
          <w:lang w:val="lv-LV"/>
        </w:rPr>
        <w:t>1)</w:t>
      </w:r>
      <w:r>
        <w:rPr>
          <w:b/>
          <w:lang w:val="lv-LV"/>
        </w:rPr>
        <w:t xml:space="preserve"> </w:t>
      </w:r>
      <w:r w:rsidR="001D4D96" w:rsidRPr="00BB00D0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1D4D96" w:rsidRPr="00BB00D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retendenta </w:t>
      </w:r>
      <w:r w:rsidR="001D4D96" w:rsidRPr="00BB00D0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SIA </w:t>
      </w:r>
      <w:r w:rsidR="001D4D96" w:rsidRPr="00BB00D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„</w:t>
      </w:r>
      <w:proofErr w:type="spellStart"/>
      <w:r w:rsidR="001D4D96" w:rsidRPr="00BB00D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Inteco</w:t>
      </w:r>
      <w:proofErr w:type="spellEnd"/>
      <w:r w:rsidR="001D4D96" w:rsidRPr="00BB00D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proofErr w:type="spellStart"/>
      <w:r w:rsidR="001D4D96" w:rsidRPr="00BB00D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Wood</w:t>
      </w:r>
      <w:proofErr w:type="spellEnd"/>
      <w:r w:rsidR="001D4D96" w:rsidRPr="00BB00D0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” </w:t>
      </w:r>
      <w:r w:rsidR="001D4D96" w:rsidRPr="00BB00D0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iesniegtais piedāvājums noraidīts</w:t>
      </w:r>
      <w:r w:rsidR="001D4D96" w:rsidRPr="00BB00D0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 xml:space="preserve"> </w:t>
      </w:r>
      <w:r w:rsidR="001D4D96" w:rsidRPr="00BB00D0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(iesniegtie atlases dokumenti neatbilst </w:t>
      </w:r>
      <w:r w:rsidR="001D4D9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Nolikuma 4</w:t>
      </w:r>
      <w:r w:rsidR="001D4D96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.1.6. un 4.1.7.punktu prasības</w:t>
      </w:r>
      <w:r w:rsidR="001D4D9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prasībām</w:t>
      </w:r>
      <w:r w:rsidR="001D4D96" w:rsidRPr="00BB00D0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). </w:t>
      </w:r>
    </w:p>
    <w:p w:rsidR="001D4D96" w:rsidRPr="00CC23A9" w:rsidRDefault="00CC23A9" w:rsidP="00CC23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2) </w:t>
      </w:r>
      <w:r w:rsidR="001D4D96" w:rsidRPr="00CC23A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Pretendenta </w:t>
      </w:r>
      <w:r w:rsidR="001D4D96" w:rsidRPr="00CC23A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“E </w:t>
      </w:r>
      <w:proofErr w:type="spellStart"/>
      <w:r w:rsidR="001D4D96" w:rsidRPr="00CC23A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Būvvadība</w:t>
      </w:r>
      <w:proofErr w:type="spellEnd"/>
      <w:r w:rsidR="001D4D96" w:rsidRPr="00CC23A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” </w:t>
      </w:r>
      <w:r w:rsidR="001D4D96" w:rsidRPr="00CC23A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iesniegtais piedāvājums 1.daļai, 4.daļai, 5.daļai un 6.daļai noraidīts</w:t>
      </w:r>
      <w:r w:rsidR="001D4D96" w:rsidRPr="00CC23A9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 xml:space="preserve"> </w:t>
      </w:r>
      <w:r w:rsidR="001D4D96" w:rsidRPr="00CC23A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(iesniegtie Finanšu piedāvājumi neatbilst Nolikuma 4</w:t>
      </w:r>
      <w:r w:rsidR="001D4D96" w:rsidRPr="00CC23A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.3., 7.1.4.punktu un 06.04.2006.</w:t>
      </w:r>
      <w:r w:rsidR="00266E6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1D4D96" w:rsidRPr="00CC23A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Publisko iepirkumu likuma 2.panta </w:t>
      </w:r>
      <w:r w:rsidR="001D4D96" w:rsidRPr="00CC23A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prasībām)</w:t>
      </w:r>
    </w:p>
    <w:p w:rsidR="00CC23A9" w:rsidRDefault="00A609EC" w:rsidP="00C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CC23A9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="00CC23A9"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="00CC23A9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="00CC23A9"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="00CC23A9"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CC23A9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CC23A9" w:rsidRDefault="00A609EC" w:rsidP="00CC23A9">
      <w:pPr>
        <w:suppressAutoHyphens/>
        <w:autoSpaceDN w:val="0"/>
        <w:spacing w:after="0" w:line="240" w:lineRule="auto"/>
        <w:ind w:left="90" w:hanging="18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Lēmuma pamatojums, ja 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iepirkuma procedūru:</w:t>
      </w:r>
    </w:p>
    <w:p w:rsidR="00CC23A9" w:rsidRPr="00A93C0B" w:rsidRDefault="00CC23A9" w:rsidP="00CC23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2.daļa – pārtraukts iepirkums 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38.panta pirmo daļu un Nolikumu,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>iesniegti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trīs derīgi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piedāvājumi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em, nosacījums neizpildās, jo iesniegts viens piedāvājums)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CC23A9" w:rsidRPr="00A93C0B" w:rsidRDefault="00CC23A9" w:rsidP="00CC23A9">
      <w:pPr>
        <w:suppressAutoHyphens/>
        <w:autoSpaceDN w:val="0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3.daļa – pārtraukts iepirkums 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38.panta pirmo daļu un Nolikumu,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>iesniegti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trīs derīgi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piedāvājumi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em)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CC23A9" w:rsidRDefault="00A609EC" w:rsidP="00C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 w:rsidR="00CC23A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="00CC23A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="00CC23A9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CC23A9" w:rsidRDefault="00CC23A9" w:rsidP="00CC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CC23A9" w:rsidRPr="00A26A2D" w:rsidRDefault="00CC23A9" w:rsidP="00CC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CC23A9" w:rsidRDefault="00CC23A9" w:rsidP="00C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CC23A9" w:rsidRPr="005A0269" w:rsidRDefault="00CC23A9" w:rsidP="00C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C23A9" w:rsidRDefault="00CC23A9" w:rsidP="00C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C23A9" w:rsidRPr="007D5AF8" w:rsidRDefault="00CC23A9" w:rsidP="00CC23A9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CC23A9" w:rsidRDefault="00CC23A9" w:rsidP="00CC23A9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C23A9" w:rsidRDefault="00CC23A9" w:rsidP="00CC23A9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C23A9" w:rsidRDefault="00CC23A9" w:rsidP="00CC23A9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C23A9" w:rsidRPr="00B81E3D" w:rsidRDefault="00CC23A9" w:rsidP="00CC23A9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7B3AC9" w:rsidRPr="00CC23A9" w:rsidRDefault="007B3AC9" w:rsidP="00CC23A9">
      <w:pPr>
        <w:spacing w:after="0" w:line="276" w:lineRule="auto"/>
        <w:ind w:right="-284"/>
        <w:jc w:val="both"/>
        <w:rPr>
          <w:lang w:val="lv-LV"/>
        </w:rPr>
      </w:pPr>
    </w:p>
    <w:sectPr w:rsidR="007B3AC9" w:rsidRPr="00CC23A9" w:rsidSect="00266E6D">
      <w:pgSz w:w="12240" w:h="15840"/>
      <w:pgMar w:top="45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B66"/>
    <w:multiLevelType w:val="hybridMultilevel"/>
    <w:tmpl w:val="396A2202"/>
    <w:lvl w:ilvl="0" w:tplc="D0F85A4E">
      <w:start w:val="1"/>
      <w:numFmt w:val="decimal"/>
      <w:lvlText w:val="%1."/>
      <w:lvlJc w:val="left"/>
      <w:pPr>
        <w:ind w:left="1944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664" w:hanging="360"/>
      </w:pPr>
    </w:lvl>
    <w:lvl w:ilvl="2" w:tplc="0426001B" w:tentative="1">
      <w:start w:val="1"/>
      <w:numFmt w:val="lowerRoman"/>
      <w:lvlText w:val="%3."/>
      <w:lvlJc w:val="right"/>
      <w:pPr>
        <w:ind w:left="3384" w:hanging="180"/>
      </w:pPr>
    </w:lvl>
    <w:lvl w:ilvl="3" w:tplc="0426000F" w:tentative="1">
      <w:start w:val="1"/>
      <w:numFmt w:val="decimal"/>
      <w:lvlText w:val="%4."/>
      <w:lvlJc w:val="left"/>
      <w:pPr>
        <w:ind w:left="4104" w:hanging="360"/>
      </w:pPr>
    </w:lvl>
    <w:lvl w:ilvl="4" w:tplc="04260019" w:tentative="1">
      <w:start w:val="1"/>
      <w:numFmt w:val="lowerLetter"/>
      <w:lvlText w:val="%5."/>
      <w:lvlJc w:val="left"/>
      <w:pPr>
        <w:ind w:left="4824" w:hanging="360"/>
      </w:pPr>
    </w:lvl>
    <w:lvl w:ilvl="5" w:tplc="0426001B" w:tentative="1">
      <w:start w:val="1"/>
      <w:numFmt w:val="lowerRoman"/>
      <w:lvlText w:val="%6."/>
      <w:lvlJc w:val="right"/>
      <w:pPr>
        <w:ind w:left="5544" w:hanging="180"/>
      </w:pPr>
    </w:lvl>
    <w:lvl w:ilvl="6" w:tplc="0426000F" w:tentative="1">
      <w:start w:val="1"/>
      <w:numFmt w:val="decimal"/>
      <w:lvlText w:val="%7."/>
      <w:lvlJc w:val="left"/>
      <w:pPr>
        <w:ind w:left="6264" w:hanging="360"/>
      </w:pPr>
    </w:lvl>
    <w:lvl w:ilvl="7" w:tplc="04260019" w:tentative="1">
      <w:start w:val="1"/>
      <w:numFmt w:val="lowerLetter"/>
      <w:lvlText w:val="%8."/>
      <w:lvlJc w:val="left"/>
      <w:pPr>
        <w:ind w:left="6984" w:hanging="360"/>
      </w:pPr>
    </w:lvl>
    <w:lvl w:ilvl="8" w:tplc="042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51527233"/>
    <w:multiLevelType w:val="hybridMultilevel"/>
    <w:tmpl w:val="396A2202"/>
    <w:lvl w:ilvl="0" w:tplc="D0F85A4E">
      <w:start w:val="1"/>
      <w:numFmt w:val="decimal"/>
      <w:lvlText w:val="%1."/>
      <w:lvlJc w:val="left"/>
      <w:pPr>
        <w:ind w:left="1944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664" w:hanging="360"/>
      </w:pPr>
    </w:lvl>
    <w:lvl w:ilvl="2" w:tplc="0426001B" w:tentative="1">
      <w:start w:val="1"/>
      <w:numFmt w:val="lowerRoman"/>
      <w:lvlText w:val="%3."/>
      <w:lvlJc w:val="right"/>
      <w:pPr>
        <w:ind w:left="3384" w:hanging="180"/>
      </w:pPr>
    </w:lvl>
    <w:lvl w:ilvl="3" w:tplc="0426000F" w:tentative="1">
      <w:start w:val="1"/>
      <w:numFmt w:val="decimal"/>
      <w:lvlText w:val="%4."/>
      <w:lvlJc w:val="left"/>
      <w:pPr>
        <w:ind w:left="4104" w:hanging="360"/>
      </w:pPr>
    </w:lvl>
    <w:lvl w:ilvl="4" w:tplc="04260019" w:tentative="1">
      <w:start w:val="1"/>
      <w:numFmt w:val="lowerLetter"/>
      <w:lvlText w:val="%5."/>
      <w:lvlJc w:val="left"/>
      <w:pPr>
        <w:ind w:left="4824" w:hanging="360"/>
      </w:pPr>
    </w:lvl>
    <w:lvl w:ilvl="5" w:tplc="0426001B" w:tentative="1">
      <w:start w:val="1"/>
      <w:numFmt w:val="lowerRoman"/>
      <w:lvlText w:val="%6."/>
      <w:lvlJc w:val="right"/>
      <w:pPr>
        <w:ind w:left="5544" w:hanging="180"/>
      </w:pPr>
    </w:lvl>
    <w:lvl w:ilvl="6" w:tplc="0426000F" w:tentative="1">
      <w:start w:val="1"/>
      <w:numFmt w:val="decimal"/>
      <w:lvlText w:val="%7."/>
      <w:lvlJc w:val="left"/>
      <w:pPr>
        <w:ind w:left="6264" w:hanging="360"/>
      </w:pPr>
    </w:lvl>
    <w:lvl w:ilvl="7" w:tplc="04260019" w:tentative="1">
      <w:start w:val="1"/>
      <w:numFmt w:val="lowerLetter"/>
      <w:lvlText w:val="%8."/>
      <w:lvlJc w:val="left"/>
      <w:pPr>
        <w:ind w:left="6984" w:hanging="360"/>
      </w:pPr>
    </w:lvl>
    <w:lvl w:ilvl="8" w:tplc="042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519F0138"/>
    <w:multiLevelType w:val="hybridMultilevel"/>
    <w:tmpl w:val="E964364A"/>
    <w:lvl w:ilvl="0" w:tplc="CB46EB64">
      <w:start w:val="1"/>
      <w:numFmt w:val="decimal"/>
      <w:lvlText w:val="%1)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C"/>
    <w:rsid w:val="001D4D96"/>
    <w:rsid w:val="001E76BD"/>
    <w:rsid w:val="00266E6D"/>
    <w:rsid w:val="00591633"/>
    <w:rsid w:val="007B3AC9"/>
    <w:rsid w:val="00804092"/>
    <w:rsid w:val="00933E56"/>
    <w:rsid w:val="00954BF9"/>
    <w:rsid w:val="00A609EC"/>
    <w:rsid w:val="00C13955"/>
    <w:rsid w:val="00CC23A9"/>
    <w:rsid w:val="00D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D797-F4DE-4569-9A36-7C732F3D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9E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609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4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9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CC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6</cp:revision>
  <cp:lastPrinted>2017-03-21T14:12:00Z</cp:lastPrinted>
  <dcterms:created xsi:type="dcterms:W3CDTF">2017-03-15T08:38:00Z</dcterms:created>
  <dcterms:modified xsi:type="dcterms:W3CDTF">2017-03-21T14:12:00Z</dcterms:modified>
</cp:coreProperties>
</file>