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BF" w:rsidRDefault="00FE21BF" w:rsidP="00FE21BF">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FE21BF" w:rsidRDefault="00FE21BF" w:rsidP="00FE21BF">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FE21BF" w:rsidRDefault="00FE21BF" w:rsidP="00FE21BF">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FE21BF" w:rsidRPr="00D75CDD" w:rsidRDefault="00FE21BF" w:rsidP="00FE21BF">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FE21BF" w:rsidRDefault="00FE21BF" w:rsidP="00FE21BF">
      <w:pPr>
        <w:spacing w:after="0"/>
        <w:jc w:val="center"/>
        <w:rPr>
          <w:rFonts w:ascii="Times New Roman" w:hAnsi="Times New Roman"/>
          <w:b/>
          <w:color w:val="00000A"/>
          <w:sz w:val="24"/>
          <w:szCs w:val="24"/>
        </w:rPr>
      </w:pPr>
    </w:p>
    <w:p w:rsidR="00FE21BF" w:rsidRDefault="00FE21BF" w:rsidP="00FE21BF">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FE21BF" w:rsidRPr="00D75CDD" w:rsidRDefault="00FE21BF" w:rsidP="00FE21BF">
      <w:pPr>
        <w:spacing w:after="0"/>
        <w:jc w:val="center"/>
        <w:rPr>
          <w:rFonts w:ascii="Times New Roman" w:eastAsia="Times New Roman" w:hAnsi="Times New Roman"/>
          <w:b/>
          <w:bCs/>
          <w:sz w:val="32"/>
          <w:szCs w:val="32"/>
          <w:lang w:eastAsia="lv-LV"/>
        </w:rPr>
      </w:pPr>
    </w:p>
    <w:p w:rsidR="00FE21BF" w:rsidRDefault="00FE21BF" w:rsidP="00FE21BF">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FE21BF" w:rsidRDefault="00FE21BF" w:rsidP="00FE21BF">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FE21BF" w:rsidRDefault="00FE21BF" w:rsidP="00FE21BF">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FE21BF" w:rsidRDefault="00FE21BF" w:rsidP="00FE21BF">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FE21BF" w:rsidRDefault="00FE21BF" w:rsidP="00FE21BF">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FE21BF" w:rsidRDefault="00FE21BF" w:rsidP="00FE21B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FE21BF" w:rsidRDefault="00FE21BF" w:rsidP="00FE21B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FE21BF" w:rsidRDefault="00FE21BF" w:rsidP="00FE21B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FE21BF" w:rsidRDefault="00FE21BF" w:rsidP="00FE21BF">
      <w:pPr>
        <w:tabs>
          <w:tab w:val="left" w:pos="709"/>
        </w:tabs>
        <w:spacing w:after="0" w:line="240" w:lineRule="auto"/>
        <w:ind w:left="709" w:right="-908" w:hanging="709"/>
        <w:rPr>
          <w:rFonts w:ascii="Times New Roman" w:eastAsia="Times New Roman" w:hAnsi="Times New Roman"/>
          <w:sz w:val="24"/>
          <w:szCs w:val="24"/>
        </w:rPr>
      </w:pPr>
    </w:p>
    <w:p w:rsidR="00FE21BF" w:rsidRDefault="00FE21BF" w:rsidP="00FE21BF">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FE21BF" w:rsidRDefault="00FE21BF" w:rsidP="00FE21BF">
      <w:pPr>
        <w:spacing w:after="0" w:line="240" w:lineRule="auto"/>
        <w:jc w:val="both"/>
        <w:rPr>
          <w:rFonts w:ascii="Times New Roman" w:eastAsia="Times New Roman" w:hAnsi="Times New Roman"/>
          <w:bCs/>
          <w:sz w:val="24"/>
          <w:szCs w:val="24"/>
          <w:lang w:eastAsia="lv-LV"/>
        </w:rPr>
      </w:pPr>
    </w:p>
    <w:p w:rsidR="00FE21BF" w:rsidRDefault="00FE21BF" w:rsidP="00FE21BF">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FE21BF" w:rsidRDefault="00FE21BF" w:rsidP="00FE21BF">
      <w:pPr>
        <w:spacing w:after="0" w:line="240" w:lineRule="auto"/>
        <w:jc w:val="both"/>
        <w:rPr>
          <w:rFonts w:ascii="Times New Roman" w:eastAsia="Times New Roman" w:hAnsi="Times New Roman"/>
          <w:bCs/>
          <w:sz w:val="24"/>
          <w:szCs w:val="24"/>
          <w:lang w:eastAsia="lv-LV"/>
        </w:rPr>
      </w:pPr>
    </w:p>
    <w:p w:rsidR="00FE21BF" w:rsidRDefault="00FE21BF" w:rsidP="00FE21BF">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FE21BF" w:rsidRDefault="00FE21BF" w:rsidP="00FE21BF">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FE21BF" w:rsidRPr="00411B98" w:rsidRDefault="00FE21BF" w:rsidP="00FE21BF">
      <w:pPr>
        <w:spacing w:after="0" w:line="240" w:lineRule="auto"/>
        <w:rPr>
          <w:rFonts w:ascii="Times New Roman" w:hAnsi="Times New Roman"/>
          <w:b/>
          <w:color w:val="00000A"/>
          <w:sz w:val="24"/>
          <w:szCs w:val="24"/>
        </w:rPr>
      </w:pPr>
      <w:r>
        <w:rPr>
          <w:rFonts w:ascii="Times New Roman" w:hAnsi="Times New Roman"/>
          <w:b/>
          <w:color w:val="00000A"/>
          <w:sz w:val="24"/>
          <w:szCs w:val="24"/>
        </w:rPr>
        <w:t>7.daļa “Svaigi augļi, dārzeņi un saistītie produkti sezonas periodā”.</w:t>
      </w:r>
    </w:p>
    <w:p w:rsidR="00FE21BF" w:rsidRDefault="00FE21BF" w:rsidP="00FE21BF">
      <w:pPr>
        <w:spacing w:after="0" w:line="240" w:lineRule="auto"/>
        <w:jc w:val="both"/>
        <w:rPr>
          <w:rFonts w:ascii="Times New Roman" w:eastAsia="Times New Roman" w:hAnsi="Times New Roman" w:cs="Mangal"/>
          <w:b/>
          <w:bCs/>
          <w:kern w:val="3"/>
          <w:sz w:val="24"/>
          <w:szCs w:val="24"/>
          <w:lang w:eastAsia="zh-CN" w:bidi="hi-IN"/>
        </w:rPr>
      </w:pPr>
    </w:p>
    <w:p w:rsidR="00FE21BF" w:rsidRDefault="00FE21BF" w:rsidP="00FE21BF">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FE21BF" w:rsidRDefault="00FE21BF" w:rsidP="00FE21BF">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(IUB);</w:t>
      </w:r>
    </w:p>
    <w:p w:rsidR="00FE21BF" w:rsidRDefault="00FE21BF" w:rsidP="00FE21BF">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(TED).</w:t>
      </w:r>
    </w:p>
    <w:p w:rsidR="00FE21BF" w:rsidRDefault="00FE21BF" w:rsidP="00FE21BF">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FE21BF" w:rsidRDefault="00FE21BF" w:rsidP="00FE21BF">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FE21BF" w:rsidRDefault="00FE21BF" w:rsidP="00FE21B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FE21BF" w:rsidRDefault="00FE21BF" w:rsidP="00FE21BF">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FE21BF" w:rsidRDefault="00FE21BF" w:rsidP="00FE21BF">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FE21BF" w:rsidRDefault="00FE21BF" w:rsidP="00FE21BF">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FE21BF" w:rsidRDefault="00FE21BF" w:rsidP="00FE21BF">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Igovena, Valērijs Laganovskis,</w:t>
      </w:r>
    </w:p>
    <w:p w:rsidR="00FE21BF" w:rsidRDefault="00FE21BF" w:rsidP="00FE21BF">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w:t>
      </w:r>
      <w:r w:rsidR="002B1349">
        <w:rPr>
          <w:rFonts w:ascii="Times New Roman" w:eastAsia="Times New Roman" w:hAnsi="Times New Roman"/>
          <w:kern w:val="3"/>
          <w:sz w:val="24"/>
          <w:szCs w:val="24"/>
          <w:lang w:eastAsia="lv-LV" w:bidi="hi-IN"/>
        </w:rPr>
        <w:t>ļi</w:t>
      </w:r>
      <w:r>
        <w:rPr>
          <w:rFonts w:ascii="Times New Roman" w:eastAsia="Times New Roman" w:hAnsi="Times New Roman"/>
          <w:kern w:val="3"/>
          <w:sz w:val="24"/>
          <w:szCs w:val="24"/>
          <w:lang w:eastAsia="lv-LV" w:bidi="hi-IN"/>
        </w:rPr>
        <w:t>-sekretāri: Aleksandrs Vasiļkovskis, Jeļena Kigitoviča</w:t>
      </w:r>
    </w:p>
    <w:p w:rsidR="00FE21BF" w:rsidRDefault="00FE21BF" w:rsidP="00FE21BF">
      <w:pPr>
        <w:spacing w:after="0" w:line="240" w:lineRule="auto"/>
        <w:contextualSpacing/>
        <w:jc w:val="both"/>
        <w:rPr>
          <w:rFonts w:ascii="Times New Roman" w:eastAsia="Times New Roman" w:hAnsi="Times New Roman"/>
          <w:i/>
          <w:sz w:val="24"/>
          <w:szCs w:val="24"/>
          <w:lang w:eastAsia="lv-LV"/>
        </w:rPr>
      </w:pPr>
    </w:p>
    <w:p w:rsidR="00FE21BF" w:rsidRDefault="00FE21BF" w:rsidP="00FE21BF">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FE21BF" w:rsidRDefault="00FE21BF" w:rsidP="00FE21BF">
      <w:pPr>
        <w:tabs>
          <w:tab w:val="left" w:pos="2268"/>
        </w:tabs>
        <w:spacing w:after="0" w:line="240" w:lineRule="auto"/>
        <w:ind w:firstLine="550"/>
        <w:jc w:val="both"/>
        <w:rPr>
          <w:rFonts w:ascii="Times New Roman" w:eastAsia="Times New Roman" w:hAnsi="Times New Roman"/>
          <w:sz w:val="24"/>
          <w:szCs w:val="24"/>
          <w:lang w:eastAsia="lv-LV"/>
        </w:rPr>
      </w:pPr>
    </w:p>
    <w:p w:rsidR="00FE21BF" w:rsidRDefault="00FE21BF" w:rsidP="00FE21BF">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FE21BF" w:rsidRDefault="00FE21BF" w:rsidP="00FE21BF">
      <w:pPr>
        <w:tabs>
          <w:tab w:val="left" w:pos="851"/>
        </w:tabs>
        <w:spacing w:after="0" w:line="240" w:lineRule="auto"/>
        <w:contextualSpacing/>
        <w:jc w:val="both"/>
        <w:rPr>
          <w:rFonts w:ascii="Times New Roman" w:eastAsia="Times New Roman" w:hAnsi="Times New Roman"/>
          <w:b/>
          <w:i/>
          <w:sz w:val="24"/>
          <w:szCs w:val="24"/>
          <w:lang w:eastAsia="lv-LV"/>
        </w:rPr>
      </w:pPr>
    </w:p>
    <w:p w:rsidR="00FE21BF" w:rsidRDefault="00FE21BF" w:rsidP="00FE21BF">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7.daļa “Svaigi augļi, dārzeņi un saistītie produkti sezonas periodā”</w:t>
      </w:r>
    </w:p>
    <w:p w:rsidR="00FE21BF" w:rsidRPr="00411B98" w:rsidRDefault="00FE21BF" w:rsidP="00FE21BF">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FE21BF"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FE21BF" w:rsidRPr="00411B98" w:rsidRDefault="00FE21BF"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FE21BF" w:rsidRPr="00411B98" w:rsidRDefault="00FE21BF"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1.</w:t>
            </w:r>
          </w:p>
        </w:tc>
      </w:tr>
      <w:tr w:rsidR="00FE21BF"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E21BF" w:rsidRPr="00411B98" w:rsidRDefault="00FE21BF" w:rsidP="00477322">
            <w:pPr>
              <w:widowControl w:val="0"/>
              <w:autoSpaceDE w:val="0"/>
              <w:autoSpaceDN w:val="0"/>
              <w:adjustRightInd w:val="0"/>
              <w:spacing w:after="0" w:line="240" w:lineRule="auto"/>
              <w:jc w:val="center"/>
              <w:rPr>
                <w:rFonts w:ascii="Times New Roman" w:hAnsi="Times New Roman"/>
                <w:b/>
                <w:sz w:val="20"/>
                <w:szCs w:val="20"/>
              </w:rPr>
            </w:pPr>
            <w:r w:rsidRPr="00411B98">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FE21BF" w:rsidRPr="00411B98" w:rsidRDefault="00FE21BF"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FE21BF" w:rsidRPr="00411B98" w:rsidRDefault="00FE21BF"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punkti</w:t>
            </w:r>
          </w:p>
        </w:tc>
      </w:tr>
      <w:tr w:rsidR="00FE21BF"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FE21BF" w:rsidRPr="00411B98" w:rsidRDefault="00FE21BF" w:rsidP="00477322">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3495.82</w:t>
            </w:r>
          </w:p>
        </w:tc>
        <w:tc>
          <w:tcPr>
            <w:tcW w:w="1417"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50</w:t>
            </w:r>
          </w:p>
        </w:tc>
      </w:tr>
      <w:tr w:rsidR="00FE21BF"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FE21BF" w:rsidRPr="00411B98" w:rsidRDefault="00FE21BF" w:rsidP="002B1349">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 xml:space="preserve">Attālums līdz </w:t>
            </w:r>
            <w:r w:rsidR="002B1349">
              <w:rPr>
                <w:rFonts w:ascii="Times New Roman" w:hAnsi="Times New Roman"/>
                <w:i/>
                <w:sz w:val="20"/>
                <w:szCs w:val="20"/>
              </w:rPr>
              <w:t>Pildai</w:t>
            </w:r>
            <w:bookmarkStart w:id="0" w:name="_GoBack"/>
            <w:bookmarkEnd w:id="0"/>
            <w:r w:rsidRPr="00411B98">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40.2</w:t>
            </w:r>
          </w:p>
        </w:tc>
        <w:tc>
          <w:tcPr>
            <w:tcW w:w="1417"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25</w:t>
            </w:r>
          </w:p>
        </w:tc>
      </w:tr>
      <w:tr w:rsidR="00FE21BF"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FE21BF" w:rsidRPr="00411B98" w:rsidRDefault="00FE21BF" w:rsidP="00477322">
            <w:pPr>
              <w:widowControl w:val="0"/>
              <w:autoSpaceDE w:val="0"/>
              <w:autoSpaceDN w:val="0"/>
              <w:adjustRightInd w:val="0"/>
              <w:spacing w:after="0" w:line="240" w:lineRule="auto"/>
              <w:rPr>
                <w:rFonts w:ascii="Times New Roman" w:hAnsi="Times New Roman"/>
                <w:sz w:val="20"/>
                <w:szCs w:val="20"/>
              </w:rPr>
            </w:pPr>
            <w:r w:rsidRPr="00411B98">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r>
      <w:tr w:rsidR="00FE21BF"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FE21BF" w:rsidRPr="00411B98" w:rsidRDefault="00FE21BF" w:rsidP="00477322">
            <w:pPr>
              <w:widowControl w:val="0"/>
              <w:autoSpaceDE w:val="0"/>
              <w:autoSpaceDN w:val="0"/>
              <w:adjustRightInd w:val="0"/>
              <w:spacing w:after="0" w:line="240" w:lineRule="auto"/>
              <w:rPr>
                <w:rFonts w:ascii="Times New Roman" w:hAnsi="Times New Roman"/>
                <w:i/>
                <w:sz w:val="20"/>
                <w:szCs w:val="20"/>
              </w:rPr>
            </w:pPr>
            <w:r w:rsidRPr="00411B98">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FE21BF" w:rsidRPr="00411B98" w:rsidRDefault="00FE21BF"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r>
    </w:tbl>
    <w:p w:rsidR="00FE21BF" w:rsidRPr="00411B98" w:rsidRDefault="00FE21BF" w:rsidP="00FE21BF">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FE21BF" w:rsidRPr="00411B98" w:rsidRDefault="00FE21BF" w:rsidP="00FE21BF">
      <w:pPr>
        <w:spacing w:after="0" w:line="240" w:lineRule="auto"/>
        <w:ind w:firstLine="720"/>
        <w:jc w:val="both"/>
        <w:rPr>
          <w:rFonts w:ascii="Times New Roman" w:hAnsi="Times New Roman"/>
          <w:sz w:val="24"/>
          <w:szCs w:val="24"/>
        </w:rPr>
      </w:pPr>
      <w:r w:rsidRPr="00411B98">
        <w:rPr>
          <w:rFonts w:ascii="Times New Roman" w:hAnsi="Times New Roman"/>
          <w:sz w:val="24"/>
          <w:szCs w:val="24"/>
        </w:rPr>
        <w:t>Izvērtējot pretendenta iesniegto piedāvājumu un veicot vērtēšanas kritēriju aprēķināšanu skaitliskajā punktu sistēmā, komisija konstatēja, ka:</w:t>
      </w:r>
    </w:p>
    <w:p w:rsidR="00FE21BF" w:rsidRPr="00411B98" w:rsidRDefault="00FE21BF" w:rsidP="00FE21BF">
      <w:pPr>
        <w:spacing w:after="0" w:line="240" w:lineRule="auto"/>
        <w:ind w:firstLine="720"/>
        <w:jc w:val="both"/>
        <w:rPr>
          <w:rFonts w:ascii="Times New Roman" w:hAnsi="Times New Roman"/>
          <w:iCs/>
          <w:sz w:val="24"/>
          <w:szCs w:val="24"/>
        </w:rPr>
      </w:pPr>
      <w:r w:rsidRPr="00411B98">
        <w:rPr>
          <w:rFonts w:ascii="Times New Roman" w:hAnsi="Times New Roman"/>
          <w:sz w:val="24"/>
          <w:szCs w:val="24"/>
        </w:rPr>
        <w:t xml:space="preserve">pretendenta </w:t>
      </w:r>
      <w:r w:rsidRPr="00411B98">
        <w:rPr>
          <w:rFonts w:ascii="Times New Roman" w:hAnsi="Times New Roman"/>
          <w:b/>
          <w:sz w:val="24"/>
          <w:szCs w:val="24"/>
        </w:rPr>
        <w:t>SIA “Marijas centrs”</w:t>
      </w:r>
      <w:r w:rsidRPr="00411B98">
        <w:rPr>
          <w:rFonts w:ascii="Times New Roman" w:hAnsi="Times New Roman"/>
          <w:b/>
          <w:iCs/>
          <w:sz w:val="24"/>
          <w:szCs w:val="24"/>
        </w:rPr>
        <w:t xml:space="preserve"> </w:t>
      </w:r>
      <w:r w:rsidRPr="00411B98">
        <w:rPr>
          <w:rFonts w:ascii="Times New Roman" w:hAnsi="Times New Roman"/>
          <w:iCs/>
          <w:sz w:val="24"/>
          <w:szCs w:val="24"/>
        </w:rPr>
        <w:t>iegūtais punktu skaits ir 75.</w:t>
      </w:r>
    </w:p>
    <w:p w:rsidR="00FE21BF" w:rsidRDefault="00FE21BF" w:rsidP="00FE21BF">
      <w:pPr>
        <w:spacing w:after="0" w:line="240" w:lineRule="auto"/>
        <w:contextualSpacing/>
        <w:jc w:val="both"/>
        <w:rPr>
          <w:rFonts w:ascii="Times New Roman" w:hAnsi="Times New Roman"/>
          <w:sz w:val="24"/>
          <w:szCs w:val="24"/>
        </w:rPr>
      </w:pPr>
    </w:p>
    <w:p w:rsidR="00FE21BF" w:rsidRDefault="00FE21BF" w:rsidP="00FE21BF">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FE21BF" w:rsidRDefault="00FE21BF" w:rsidP="00FE21BF">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FE21BF" w:rsidRDefault="00FE21BF" w:rsidP="00FE21BF">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FE21BF" w:rsidRPr="00411B98" w:rsidRDefault="00FE21BF" w:rsidP="00FE21BF">
      <w:pPr>
        <w:spacing w:before="100" w:beforeAutospacing="1" w:after="0" w:line="240" w:lineRule="auto"/>
        <w:jc w:val="both"/>
        <w:rPr>
          <w:rFonts w:ascii="Times New Roman" w:eastAsia="Times New Roman" w:hAnsi="Times New Roman"/>
          <w:bCs/>
          <w:i/>
          <w:sz w:val="24"/>
          <w:szCs w:val="24"/>
          <w:lang w:eastAsia="lv-LV"/>
        </w:rPr>
      </w:pPr>
      <w:r w:rsidRPr="00411B98">
        <w:rPr>
          <w:rFonts w:ascii="Times New Roman" w:hAnsi="Times New Roman"/>
          <w:sz w:val="24"/>
          <w:szCs w:val="24"/>
        </w:rPr>
        <w:t>SIA “Marijas centrs”, Varoņu iela 27b,Rēzekne,Rēzeknes novads, LV-4604</w:t>
      </w:r>
      <w:r>
        <w:rPr>
          <w:rFonts w:ascii="Times New Roman" w:eastAsia="Times New Roman" w:hAnsi="Times New Roman"/>
          <w:bCs/>
          <w:i/>
          <w:sz w:val="24"/>
          <w:szCs w:val="24"/>
          <w:lang w:eastAsia="lv-LV"/>
        </w:rPr>
        <w:t>.</w:t>
      </w:r>
      <w:r w:rsidRPr="00411B98">
        <w:rPr>
          <w:rFonts w:ascii="Times New Roman" w:eastAsia="Times New Roman" w:hAnsi="Times New Roman"/>
          <w:bCs/>
          <w:i/>
          <w:sz w:val="24"/>
          <w:szCs w:val="24"/>
          <w:lang w:eastAsia="lv-LV"/>
        </w:rPr>
        <w:t xml:space="preserve"> </w:t>
      </w:r>
    </w:p>
    <w:p w:rsidR="00FE21BF" w:rsidRDefault="00FE21BF" w:rsidP="00FE21BF">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FE21BF" w:rsidRDefault="00FE21BF" w:rsidP="00FE21BF">
      <w:pPr>
        <w:spacing w:after="0" w:line="240" w:lineRule="auto"/>
        <w:contextualSpacing/>
        <w:jc w:val="both"/>
        <w:rPr>
          <w:rFonts w:ascii="Times New Roman" w:eastAsia="Times New Roman" w:hAnsi="Times New Roman"/>
          <w:b/>
          <w:bCs/>
          <w:i/>
          <w:sz w:val="24"/>
          <w:szCs w:val="24"/>
          <w:lang w:eastAsia="lv-LV"/>
        </w:rPr>
      </w:pPr>
    </w:p>
    <w:p w:rsidR="00FE21BF" w:rsidRDefault="00FE21BF" w:rsidP="00FE21BF">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FE21BF" w:rsidRDefault="00FE21BF" w:rsidP="00FE21BF">
      <w:pPr>
        <w:spacing w:after="0" w:line="240" w:lineRule="auto"/>
        <w:jc w:val="both"/>
        <w:rPr>
          <w:rFonts w:ascii="Times New Roman" w:eastAsia="Times New Roman" w:hAnsi="Times New Roman"/>
          <w:b/>
          <w:i/>
          <w:sz w:val="24"/>
          <w:szCs w:val="24"/>
          <w:lang w:eastAsia="lv-LV"/>
        </w:rPr>
      </w:pPr>
    </w:p>
    <w:p w:rsidR="00FE21BF" w:rsidRDefault="00FE21BF" w:rsidP="00FE21B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FE21BF" w:rsidRDefault="00FE21BF" w:rsidP="00FE21BF">
      <w:pPr>
        <w:spacing w:after="0" w:line="240" w:lineRule="auto"/>
        <w:jc w:val="both"/>
        <w:rPr>
          <w:rFonts w:ascii="Times New Roman" w:eastAsia="Times New Roman" w:hAnsi="Times New Roman"/>
          <w:b/>
          <w:i/>
          <w:sz w:val="24"/>
          <w:szCs w:val="24"/>
          <w:lang w:eastAsia="lv-LV"/>
        </w:rPr>
      </w:pPr>
    </w:p>
    <w:p w:rsidR="00FE21BF" w:rsidRDefault="00FE21BF" w:rsidP="00FE21B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FE21BF" w:rsidRDefault="00FE21BF" w:rsidP="00FE21BF">
      <w:pPr>
        <w:spacing w:after="0" w:line="240" w:lineRule="auto"/>
        <w:jc w:val="both"/>
        <w:rPr>
          <w:rFonts w:ascii="Times New Roman" w:eastAsia="Times New Roman" w:hAnsi="Times New Roman"/>
          <w:b/>
          <w:i/>
          <w:sz w:val="24"/>
          <w:szCs w:val="24"/>
          <w:lang w:eastAsia="lv-LV"/>
        </w:rPr>
      </w:pPr>
    </w:p>
    <w:p w:rsidR="00FE21BF" w:rsidRDefault="00FE21BF" w:rsidP="00FE21BF">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FE21BF" w:rsidRDefault="00FE21BF" w:rsidP="00FE21BF">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FE21BF" w:rsidRDefault="00FE21BF" w:rsidP="00FE21BF">
      <w:pPr>
        <w:spacing w:after="0" w:line="240" w:lineRule="auto"/>
        <w:jc w:val="both"/>
        <w:rPr>
          <w:rFonts w:ascii="Times New Roman" w:eastAsia="Times New Roman" w:hAnsi="Times New Roman"/>
          <w:sz w:val="24"/>
          <w:szCs w:val="24"/>
          <w:lang w:eastAsia="lv-LV"/>
        </w:rPr>
      </w:pPr>
    </w:p>
    <w:p w:rsidR="00FE21BF" w:rsidRDefault="00FE21BF" w:rsidP="00FE21B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FE21BF" w:rsidRDefault="00FE21BF" w:rsidP="00FE21BF">
      <w:pPr>
        <w:spacing w:after="0" w:line="240" w:lineRule="auto"/>
        <w:jc w:val="both"/>
        <w:rPr>
          <w:rFonts w:ascii="Times New Roman" w:eastAsia="Times New Roman" w:hAnsi="Times New Roman"/>
          <w:sz w:val="24"/>
          <w:szCs w:val="24"/>
          <w:lang w:eastAsia="lv-LV"/>
        </w:rPr>
      </w:pPr>
    </w:p>
    <w:p w:rsidR="00FE21BF" w:rsidRDefault="00FE21BF" w:rsidP="00FE21BF">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Pr>
          <w:rFonts w:ascii="Times New Roman" w:eastAsia="Times New Roman" w:hAnsi="Times New Roman"/>
          <w:bCs/>
          <w:sz w:val="24"/>
          <w:szCs w:val="24"/>
        </w:rPr>
        <w:t>K.Nikolajeva</w:t>
      </w:r>
    </w:p>
    <w:p w:rsidR="00FE21BF" w:rsidRDefault="00FE21BF" w:rsidP="00FE21BF">
      <w:pPr>
        <w:spacing w:after="0"/>
        <w:ind w:right="-284"/>
        <w:jc w:val="both"/>
        <w:rPr>
          <w:rFonts w:ascii="Times New Roman" w:eastAsia="Times New Roman" w:hAnsi="Times New Roman"/>
          <w:bCs/>
          <w:sz w:val="24"/>
          <w:szCs w:val="24"/>
        </w:rPr>
      </w:pPr>
    </w:p>
    <w:p w:rsidR="00FE21BF" w:rsidRPr="00152654" w:rsidRDefault="00FE21BF" w:rsidP="00FE21BF">
      <w:pPr>
        <w:spacing w:after="0"/>
        <w:ind w:right="-284"/>
        <w:jc w:val="both"/>
        <w:rPr>
          <w:rFonts w:ascii="Times New Roman" w:eastAsia="Times New Roman" w:hAnsi="Times New Roman"/>
          <w:bCs/>
          <w:sz w:val="24"/>
          <w:szCs w:val="24"/>
        </w:rPr>
      </w:pPr>
    </w:p>
    <w:p w:rsidR="00166A6C" w:rsidRPr="00FE21BF" w:rsidRDefault="00FE21BF" w:rsidP="00FE21BF">
      <w:r>
        <w:rPr>
          <w:rFonts w:ascii="Times New Roman" w:hAnsi="Times New Roman"/>
          <w:color w:val="00000A"/>
          <w:sz w:val="24"/>
          <w:szCs w:val="24"/>
        </w:rPr>
        <w:t>Komisijas locekle-sekretāre                                                                           J. Kigitoviča</w:t>
      </w:r>
    </w:p>
    <w:sectPr w:rsidR="00166A6C" w:rsidRPr="00FE21BF"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55F24"/>
    <w:rsid w:val="00166A6C"/>
    <w:rsid w:val="001F695C"/>
    <w:rsid w:val="002B1349"/>
    <w:rsid w:val="003B74C3"/>
    <w:rsid w:val="0083314E"/>
    <w:rsid w:val="00893612"/>
    <w:rsid w:val="00965ADA"/>
    <w:rsid w:val="009C1871"/>
    <w:rsid w:val="00D8157A"/>
    <w:rsid w:val="00DF627D"/>
    <w:rsid w:val="00E14352"/>
    <w:rsid w:val="00E97666"/>
    <w:rsid w:val="00F453EC"/>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2017-10-12T06:42:00Z</dcterms:created>
  <dcterms:modified xsi:type="dcterms:W3CDTF">2017-10-12T06:55:00Z</dcterms:modified>
</cp:coreProperties>
</file>