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FF" w:rsidRPr="0096156B" w:rsidRDefault="00DD07FF" w:rsidP="00DD07FF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DD07FF" w:rsidRPr="0096156B" w:rsidRDefault="00DD07FF" w:rsidP="00DD07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DD07FF" w:rsidRPr="00E31127" w:rsidRDefault="00E31127" w:rsidP="00DD07F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lv-LV"/>
        </w:rPr>
      </w:pPr>
      <w:r w:rsidRPr="00E31127">
        <w:rPr>
          <w:rFonts w:ascii="Times New Roman" w:hAnsi="Times New Roman" w:cs="Times New Roman"/>
          <w:b/>
          <w:bCs/>
          <w:sz w:val="28"/>
          <w:szCs w:val="28"/>
          <w:lang w:val="lv-LV"/>
        </w:rPr>
        <w:t>Ludzas pilsētas ģimnāzijas pārbūve ergonomiskas mācību vides izveidei</w:t>
      </w:r>
      <w:r w:rsidR="00DD07FF" w:rsidRPr="00E31127">
        <w:rPr>
          <w:rFonts w:ascii="Times New Roman" w:eastAsia="Calibri" w:hAnsi="Times New Roman" w:cs="Times New Roman"/>
          <w:b/>
          <w:sz w:val="28"/>
          <w:szCs w:val="28"/>
          <w:lang w:val="lv-LV"/>
        </w:rPr>
        <w:t xml:space="preserve">  </w:t>
      </w:r>
    </w:p>
    <w:p w:rsidR="00DD07FF" w:rsidRPr="0096156B" w:rsidRDefault="00DD07FF" w:rsidP="00DD07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DD07FF" w:rsidRPr="00A26A2D" w:rsidRDefault="00DD07FF" w:rsidP="00DD07F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DD07FF" w:rsidRPr="00A26A2D" w:rsidRDefault="00DD07FF" w:rsidP="00DD07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19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maijā</w:t>
      </w:r>
    </w:p>
    <w:p w:rsidR="00DD07FF" w:rsidRPr="00A26A2D" w:rsidRDefault="00DD07FF" w:rsidP="00DD07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DD07FF" w:rsidRPr="00A26A2D" w:rsidRDefault="00DD07FF" w:rsidP="00DD07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DD07FF" w:rsidRPr="0032132C" w:rsidRDefault="00DD07FF" w:rsidP="00DD07FF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DD07FF" w:rsidRPr="0032132C" w:rsidRDefault="00DD07FF" w:rsidP="00DD07FF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DD07FF" w:rsidRPr="0032132C" w:rsidRDefault="00DD07FF" w:rsidP="00DD07FF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DD07FF" w:rsidRPr="0032132C" w:rsidRDefault="00DD07FF" w:rsidP="00DD07FF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DD07FF" w:rsidRPr="00C22068" w:rsidRDefault="00DD07FF" w:rsidP="00DD07FF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DD07FF" w:rsidRPr="00C22068" w:rsidRDefault="00DD07FF" w:rsidP="00DD07FF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DD07FF" w:rsidRPr="00C22068" w:rsidRDefault="00DD07FF" w:rsidP="00DD07FF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DD07FF" w:rsidRPr="00B81E3D" w:rsidRDefault="00DD07FF" w:rsidP="00DD07FF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 w:rsidR="00E31127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20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/ERAF</w:t>
      </w:r>
    </w:p>
    <w:p w:rsidR="00DD07FF" w:rsidRPr="00C22068" w:rsidRDefault="00DD07FF" w:rsidP="00DD07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DD07FF" w:rsidRPr="00C22068" w:rsidRDefault="00DD07FF" w:rsidP="00DD07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DD07FF" w:rsidRPr="00C22068" w:rsidRDefault="00DD07FF" w:rsidP="00DD07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DD07FF" w:rsidRPr="00E31127" w:rsidRDefault="00DD07FF" w:rsidP="00DD07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Cs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E31127" w:rsidRPr="00E31127">
        <w:rPr>
          <w:rFonts w:ascii="Times New Roman" w:hAnsi="Times New Roman" w:cs="Times New Roman"/>
          <w:bCs/>
          <w:sz w:val="24"/>
          <w:szCs w:val="24"/>
          <w:lang w:val="lv-LV"/>
        </w:rPr>
        <w:t>Ludzas pilsētas ģimnāzijas pārbūve ergonomiskas mācību vides izveidei</w:t>
      </w:r>
    </w:p>
    <w:p w:rsidR="00DD07FF" w:rsidRDefault="00DD07FF" w:rsidP="00DD07FF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5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</w:t>
      </w:r>
      <w:r w:rsidR="00E3112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E3112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ma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r</w:t>
      </w:r>
      <w:r w:rsidR="00E3112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ā</w:t>
      </w:r>
    </w:p>
    <w:p w:rsidR="00DD07FF" w:rsidRPr="00C22068" w:rsidRDefault="00DD07FF" w:rsidP="00DD07FF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DD07FF" w:rsidRPr="00C22068" w:rsidRDefault="00DD07FF" w:rsidP="00DD0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DD07FF" w:rsidRPr="00C22068" w:rsidRDefault="00DD07FF" w:rsidP="00DD07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 un 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.§) “Par izmaiņām Ludzas novada iepirkumu komisijas sastāvā”.  </w:t>
      </w:r>
    </w:p>
    <w:p w:rsidR="00DD07FF" w:rsidRPr="00C22068" w:rsidRDefault="00DD07FF" w:rsidP="00DD07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DD07FF" w:rsidRPr="00C22068" w:rsidRDefault="00DD07FF" w:rsidP="00DD07FF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DD07FF" w:rsidRPr="00C22068" w:rsidRDefault="00DD07FF" w:rsidP="00DD07FF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DD07FF" w:rsidRPr="00C22068" w:rsidRDefault="00DD07FF" w:rsidP="00DD07FF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Viola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Andruščenko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DD07FF" w:rsidRPr="00C22068" w:rsidRDefault="00DD07FF" w:rsidP="00DD07FF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Komisijas locekļi-sekretāri: Aleksandrs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Inese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Žuka</w:t>
      </w:r>
      <w:proofErr w:type="spellEnd"/>
    </w:p>
    <w:p w:rsidR="00DD07FF" w:rsidRPr="007D24F5" w:rsidRDefault="00DD07FF" w:rsidP="00DD07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DD07FF" w:rsidRPr="00A26A2D" w:rsidRDefault="00DD07FF" w:rsidP="00DD07FF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2017.gada 1</w:t>
      </w:r>
      <w:r w:rsidR="00E3112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.a</w:t>
      </w:r>
      <w:r w:rsidR="00E3112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</w:t>
      </w:r>
      <w:r w:rsidR="00E3112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īli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11:00</w:t>
      </w:r>
    </w:p>
    <w:p w:rsidR="00DD07FF" w:rsidRPr="00A26A2D" w:rsidRDefault="00DD07FF" w:rsidP="00DD07FF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D07FF" w:rsidRDefault="00DD07FF" w:rsidP="00DD07F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DD07FF" w:rsidRDefault="00DD07FF" w:rsidP="00DD07F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723"/>
        <w:gridCol w:w="5757"/>
        <w:gridCol w:w="3240"/>
      </w:tblGrid>
      <w:tr w:rsidR="00DD07FF" w:rsidRPr="00083A34" w:rsidTr="00E772DA">
        <w:tc>
          <w:tcPr>
            <w:tcW w:w="723" w:type="dxa"/>
          </w:tcPr>
          <w:p w:rsidR="00DD07FF" w:rsidRPr="00083A34" w:rsidRDefault="00DD07FF" w:rsidP="00B307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57" w:type="dxa"/>
          </w:tcPr>
          <w:p w:rsidR="00DD07FF" w:rsidRPr="00083A34" w:rsidRDefault="00DD07FF" w:rsidP="00B307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240" w:type="dxa"/>
          </w:tcPr>
          <w:p w:rsidR="00DD07FF" w:rsidRPr="00D206FA" w:rsidRDefault="00DD07FF" w:rsidP="00B307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E31127" w:rsidRPr="00290CEE" w:rsidTr="00E772DA">
        <w:tc>
          <w:tcPr>
            <w:tcW w:w="723" w:type="dxa"/>
          </w:tcPr>
          <w:p w:rsidR="00E31127" w:rsidRPr="000B23D1" w:rsidRDefault="00E31127" w:rsidP="00E3112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3D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1127" w:rsidRPr="00B974D7" w:rsidRDefault="00E31127" w:rsidP="00E3112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SIA „LATGALIJA”, reģ.Nr.42403000773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27" w:rsidRPr="00FF1F53" w:rsidRDefault="00E31127" w:rsidP="00E3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Pēc aritm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ētisko</w:t>
            </w: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kļūdu labojuma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Pr="00FF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8 618,27</w:t>
            </w:r>
          </w:p>
          <w:p w:rsidR="00E31127" w:rsidRPr="00FF1F53" w:rsidRDefault="00E31127" w:rsidP="00E3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(iesn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iegta</w:t>
            </w: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31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598 013,85</w:t>
            </w: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E31127" w:rsidRPr="00DD07FF" w:rsidTr="00E772DA">
        <w:tc>
          <w:tcPr>
            <w:tcW w:w="723" w:type="dxa"/>
          </w:tcPr>
          <w:p w:rsidR="00E31127" w:rsidRPr="000B23D1" w:rsidRDefault="00E31127" w:rsidP="00E3112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3D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1127" w:rsidRPr="00B974D7" w:rsidRDefault="00E31127" w:rsidP="00E3112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Asko</w:t>
            </w:r>
            <w:proofErr w:type="spellEnd"/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 xml:space="preserve"> AS”, reģ.Nr.42403013960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27" w:rsidRPr="00FF1F53" w:rsidRDefault="00E31127" w:rsidP="00E3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70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84</w:t>
            </w:r>
            <w:r w:rsidRPr="00FF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204</w:t>
            </w:r>
            <w:r w:rsidRPr="00FF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99</w:t>
            </w:r>
          </w:p>
          <w:p w:rsidR="00E31127" w:rsidRPr="00FF1F53" w:rsidRDefault="00E31127" w:rsidP="00E3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E31127" w:rsidRPr="00DD07FF" w:rsidTr="00E772DA">
        <w:tc>
          <w:tcPr>
            <w:tcW w:w="723" w:type="dxa"/>
          </w:tcPr>
          <w:p w:rsidR="00E31127" w:rsidRPr="000B23D1" w:rsidRDefault="00E31127" w:rsidP="00E3112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1127" w:rsidRPr="00B974D7" w:rsidRDefault="00E31127" w:rsidP="00E3112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SIA „Rēzeknes celtniecības ražotne Nr.5”, reģ.Nr.42403006028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27" w:rsidRPr="00FF1F53" w:rsidRDefault="00E31127" w:rsidP="00E3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554</w:t>
            </w:r>
            <w:r w:rsidRPr="00FF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277</w:t>
            </w:r>
            <w:r w:rsidRPr="00FF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01</w:t>
            </w:r>
          </w:p>
          <w:p w:rsidR="00E31127" w:rsidRPr="00FF1F53" w:rsidRDefault="00E31127" w:rsidP="00E3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31127" w:rsidRPr="00DD07FF" w:rsidTr="00E772DA">
        <w:tc>
          <w:tcPr>
            <w:tcW w:w="723" w:type="dxa"/>
          </w:tcPr>
          <w:p w:rsidR="00E31127" w:rsidRDefault="00E31127" w:rsidP="00E3112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1127" w:rsidRPr="00B974D7" w:rsidRDefault="00E31127" w:rsidP="00E772DA">
            <w:pPr>
              <w:jc w:val="both"/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Personu apvienība: BA „</w:t>
            </w:r>
            <w:proofErr w:type="spellStart"/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Panevežio</w:t>
            </w:r>
            <w:proofErr w:type="spellEnd"/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statybos</w:t>
            </w:r>
            <w:proofErr w:type="spellEnd"/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trestas</w:t>
            </w:r>
            <w:proofErr w:type="spellEnd"/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 xml:space="preserve">”, reģ.Nr.147732969, SIA “ARM </w:t>
            </w:r>
            <w:proofErr w:type="spellStart"/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Group</w:t>
            </w:r>
            <w:proofErr w:type="spellEnd"/>
            <w:r w:rsidRPr="00B974D7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”, reģ.Nr.42403035455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27" w:rsidRPr="00E31127" w:rsidRDefault="00E31127" w:rsidP="00E31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31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582 972,89</w:t>
            </w:r>
          </w:p>
        </w:tc>
      </w:tr>
    </w:tbl>
    <w:p w:rsidR="00DD07FF" w:rsidRPr="000B23D1" w:rsidRDefault="00DD07FF" w:rsidP="00DD07FF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DD07FF" w:rsidRDefault="00DD07FF" w:rsidP="00DD07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Ludzā, Raiņa ielā 16, LV–5701, Ludzas novada pašvaldībā, 3.stāvā, kabinetā Nr. 312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2017.gada 1</w:t>
      </w:r>
      <w:r w:rsidR="00E3112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.a</w:t>
      </w:r>
      <w:r w:rsidR="00E3112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</w:t>
      </w:r>
      <w:r w:rsidR="00E3112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īli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11:00</w:t>
      </w:r>
    </w:p>
    <w:p w:rsidR="00DD07FF" w:rsidRPr="00A26A2D" w:rsidRDefault="00DD07FF" w:rsidP="00DD07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DD07FF" w:rsidRPr="00B81E3D" w:rsidRDefault="00DD07FF" w:rsidP="00DD07FF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</w:p>
    <w:p w:rsidR="00DD07FF" w:rsidRDefault="00DD07FF" w:rsidP="00E31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74D7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SIA „</w:t>
      </w:r>
      <w:r w:rsidR="00E31127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LATGALIJA</w:t>
      </w:r>
      <w:r w:rsidRPr="00B81E3D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”</w:t>
      </w:r>
      <w:r w:rsidR="00E31127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,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2A39B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</w:t>
      </w:r>
      <w:r w:rsidRPr="00972FA7">
        <w:rPr>
          <w:rFonts w:ascii="Times New Roman" w:eastAsia="Times New Roman" w:hAnsi="Times New Roman"/>
          <w:sz w:val="24"/>
          <w:szCs w:val="24"/>
          <w:lang w:val="lv-LV" w:eastAsia="lv-LV"/>
        </w:rPr>
        <w:t>pēc aritmētisku kļūdu labojuma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2A39BB">
        <w:rPr>
          <w:rFonts w:ascii="Times New Roman" w:eastAsia="Calibri" w:hAnsi="Times New Roman" w:cs="Times New Roman"/>
          <w:sz w:val="24"/>
          <w:szCs w:val="24"/>
          <w:lang w:val="lv-LV"/>
        </w:rPr>
        <w:t>bez PVN EUR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3112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598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 </w:t>
      </w:r>
      <w:r w:rsidR="001B69B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6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18,</w:t>
      </w:r>
      <w:r w:rsidR="001B69B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27. </w:t>
      </w:r>
      <w:r w:rsidRPr="00881AC8">
        <w:rPr>
          <w:rFonts w:ascii="Times New Roman" w:eastAsia="Times New Roman" w:hAnsi="Times New Roman" w:cs="Times New Roman"/>
          <w:sz w:val="24"/>
          <w:szCs w:val="24"/>
          <w:lang w:val="lv-LV"/>
        </w:rPr>
        <w:t>Piedāvājuma izvēles kritērijs:</w:t>
      </w:r>
      <w:r w:rsidRPr="00881AC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881AC8">
        <w:rPr>
          <w:rFonts w:ascii="Times New Roman" w:eastAsia="Times New Roman" w:hAnsi="Times New Roman" w:cs="Times New Roman"/>
          <w:sz w:val="24"/>
          <w:szCs w:val="24"/>
          <w:lang w:val="lv-LV"/>
        </w:rPr>
        <w:t>piedāvājums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viszemāko cenu, kas atbilst visām Nolikuma izvirzītajām prasībām</w:t>
      </w:r>
    </w:p>
    <w:p w:rsidR="00DD07FF" w:rsidRPr="00881AC8" w:rsidRDefault="00DD07FF" w:rsidP="00DD07FF">
      <w:pPr>
        <w:pStyle w:val="tv213"/>
        <w:spacing w:after="0" w:afterAutospacing="0"/>
        <w:rPr>
          <w:b/>
          <w:i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</w:p>
    <w:p w:rsidR="00DD07FF" w:rsidRDefault="00DD07FF" w:rsidP="00DD07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DD07FF" w:rsidRDefault="00DD07FF" w:rsidP="00DD07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SIA “</w:t>
      </w:r>
      <w:proofErr w:type="spellStart"/>
      <w:r w:rsidR="001B69B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Reck</w:t>
      </w:r>
      <w:proofErr w:type="spellEnd"/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– </w:t>
      </w:r>
      <w:r w:rsidR="001B69B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iekšējās elektroinstalācijas izbūves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darbi </w:t>
      </w:r>
      <w:r w:rsidR="001B69B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un telekomunikāciju izbūves darbi, vājstrāvu tīklu sadaļā (UAS sadaļā)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– </w:t>
      </w:r>
      <w:r w:rsidR="001B69B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13,6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%</w:t>
      </w:r>
    </w:p>
    <w:p w:rsidR="00DD07FF" w:rsidRPr="008A48BE" w:rsidRDefault="00DD07FF" w:rsidP="00DD07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DD07FF" w:rsidRPr="001B69B8" w:rsidRDefault="00DD07FF" w:rsidP="00DD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Pamatojums lēmumam par katru noraidīto  pretendentu, kā arī par katru iepirkuma procedūras </w:t>
      </w:r>
      <w:r w:rsidRPr="001B69B8">
        <w:rPr>
          <w:rFonts w:ascii="Times New Roman" w:hAnsi="Times New Roman" w:cs="Times New Roman"/>
          <w:b/>
          <w:i/>
          <w:sz w:val="24"/>
          <w:szCs w:val="24"/>
          <w:lang w:val="lv-LV"/>
        </w:rPr>
        <w:t>dokumentiem neatbilstošu piedāvājumu:</w:t>
      </w:r>
      <w:r w:rsidRPr="001B69B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290CEE" w:rsidRPr="00290CEE" w:rsidRDefault="001B69B8" w:rsidP="00290CE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1B69B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12.1. </w:t>
      </w:r>
      <w:r w:rsidRPr="001B69B8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SIA „</w:t>
      </w:r>
      <w:proofErr w:type="spellStart"/>
      <w:r w:rsidRPr="001B69B8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Asko</w:t>
      </w:r>
      <w:proofErr w:type="spellEnd"/>
      <w:r w:rsidRPr="001B69B8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 AS” piedāvājums noraidīts</w:t>
      </w:r>
      <w:r w:rsidR="00A23B01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, </w:t>
      </w:r>
      <w:r w:rsidR="005A23BA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iesniegtais Tehniskais piedāvājums neatbilst Tehniska</w:t>
      </w:r>
      <w:r w:rsidR="00C42F15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ja</w:t>
      </w:r>
      <w:r w:rsidR="005A23BA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i specifikācijai.</w:t>
      </w:r>
      <w:r w:rsidR="00C42F15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 Tehniskie risinājumi (Lokālās tāmes Nr.2 pozīcijas Nr.18, 27, 32, 43,</w:t>
      </w:r>
      <w:r w:rsidR="00865824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 94,</w:t>
      </w:r>
      <w:r w:rsidR="00C42F15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 neatbilst būvprojekta prasībām). </w:t>
      </w:r>
      <w:r w:rsidR="00290CEE" w:rsidRPr="00290CEE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Iesniegtie atlases dokumenti neatbilst Nolikuma 4.1.9.1. prasībām. </w:t>
      </w:r>
      <w:r w:rsidR="00290CEE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Piedāvājums noraidīt</w:t>
      </w:r>
      <w:r w:rsidR="00290CEE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ab/>
      </w:r>
      <w:r w:rsidR="00290CEE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 saskaņā ar </w:t>
      </w:r>
      <w:r w:rsidR="00290CEE" w:rsidRPr="00290CEE">
        <w:rPr>
          <w:rFonts w:ascii="Times New Roman" w:eastAsia="SimSun" w:hAnsi="Times New Roman" w:cs="Mangal"/>
          <w:color w:val="00000A"/>
          <w:kern w:val="3"/>
          <w:sz w:val="24"/>
          <w:szCs w:val="24"/>
          <w:lang w:val="lv-LV" w:eastAsia="zh-CN" w:bidi="hi-IN"/>
        </w:rPr>
        <w:t xml:space="preserve">Nolikuma 5.3.2. un 5.4.2.punktu </w:t>
      </w:r>
      <w:r w:rsidR="001C324A">
        <w:rPr>
          <w:rFonts w:ascii="Times New Roman" w:eastAsia="SimSun" w:hAnsi="Times New Roman" w:cs="Mangal"/>
          <w:color w:val="00000A"/>
          <w:kern w:val="3"/>
          <w:sz w:val="24"/>
          <w:szCs w:val="24"/>
          <w:lang w:val="lv-LV" w:eastAsia="zh-CN" w:bidi="hi-IN"/>
        </w:rPr>
        <w:t>prasībā</w:t>
      </w:r>
      <w:r w:rsidR="00290CEE" w:rsidRPr="00290CEE">
        <w:rPr>
          <w:rFonts w:ascii="Times New Roman" w:eastAsia="SimSun" w:hAnsi="Times New Roman" w:cs="Mangal"/>
          <w:color w:val="00000A"/>
          <w:kern w:val="3"/>
          <w:sz w:val="24"/>
          <w:szCs w:val="24"/>
          <w:lang w:val="lv-LV" w:eastAsia="zh-CN" w:bidi="hi-IN"/>
        </w:rPr>
        <w:t>m</w:t>
      </w:r>
      <w:r w:rsidR="00290CEE" w:rsidRPr="00290CEE"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  <w:t>.</w:t>
      </w:r>
    </w:p>
    <w:p w:rsidR="001B69B8" w:rsidRPr="001B69B8" w:rsidRDefault="001B69B8" w:rsidP="00DD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</w:pPr>
      <w:r w:rsidRPr="001B69B8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12.2. SIA „Rēzeknes celtniecības ražotne Nr.5”,</w:t>
      </w:r>
      <w:r w:rsidR="00E772DA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 piedāvājums noraidīts,</w:t>
      </w:r>
      <w:r w:rsidR="00E772DA" w:rsidRPr="00E772DA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 </w:t>
      </w:r>
      <w:r w:rsidR="00E772DA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saskaņā ar Nolikuma 5.3.punktu prasībām. Iesniegtie atlases dokumenti neatbilst Nolikuma 4.1.8. prasībām. </w:t>
      </w:r>
    </w:p>
    <w:p w:rsidR="00865824" w:rsidRPr="001B69B8" w:rsidRDefault="001B69B8" w:rsidP="00865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</w:pPr>
      <w:r w:rsidRPr="001B69B8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12.3. PA „PST un ARMS”</w:t>
      </w:r>
      <w:r w:rsidR="00865824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 </w:t>
      </w:r>
      <w:r w:rsidR="00865824" w:rsidRPr="001B69B8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piedāvājums noraidīts</w:t>
      </w:r>
      <w:r w:rsidR="00865824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, iesniegtais Tehniskais piedāvājums neatbilst Tehniskajai specifikācijai. Tehniskie risinājumi (Lokālās tāmes Nr.2 pozīcijas Nr.14, 17, 63,</w:t>
      </w:r>
      <w:r w:rsidR="002B73BC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 65, 73, 75, 76, 77, 78, </w:t>
      </w:r>
      <w:r w:rsidR="00865824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94, neatbilst būvprojekta prasībām). Piedāvājums noraidīts saskaņā ar Nolikuma 4.2.2.punktu un 5.4.punktu. </w:t>
      </w:r>
    </w:p>
    <w:p w:rsidR="00290CEE" w:rsidRPr="00290CEE" w:rsidRDefault="00290CEE" w:rsidP="00290CEE">
      <w:pPr>
        <w:widowControl w:val="0"/>
        <w:suppressAutoHyphens/>
        <w:autoSpaceDN w:val="0"/>
        <w:spacing w:after="0" w:line="240" w:lineRule="auto"/>
        <w:ind w:left="45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</w:p>
    <w:p w:rsidR="00DD07FF" w:rsidRDefault="00DD07FF" w:rsidP="00DD0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1B69B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13. </w:t>
      </w:r>
      <w:r w:rsidRPr="001B69B8">
        <w:rPr>
          <w:rFonts w:ascii="Times New Roman" w:hAnsi="Times New Roman" w:cs="Times New Roman"/>
          <w:b/>
          <w:i/>
          <w:sz w:val="24"/>
          <w:szCs w:val="24"/>
          <w:lang w:val="lv-LV"/>
        </w:rPr>
        <w:t>Ja piedāvājumu iesniedzis tikai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viens piegādātājs – pamatojums iepirkuma procedūras nepārtraukšanai saskaņā ar 28.02.2017</w:t>
      </w:r>
      <w:r w:rsidRPr="00881AC8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Ministru kabineta Nr. 107. “Iepirkuma procedūru un metu konkursu norises kārtība” noteikumu 19.punktu</w:t>
      </w:r>
      <w:r w:rsidRPr="00881AC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 w:rsidRPr="00881AC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DD07FF" w:rsidRDefault="00DD07FF" w:rsidP="00DD0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DD07FF" w:rsidRPr="005A0269" w:rsidRDefault="00DD07FF" w:rsidP="00D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DD07FF" w:rsidRDefault="00DD07FF" w:rsidP="00DD0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DD07FF" w:rsidRDefault="00DD07FF" w:rsidP="00D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15.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DD07FF" w:rsidRDefault="00DD07FF" w:rsidP="00DD0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DD07FF" w:rsidRDefault="00DD07FF" w:rsidP="00DD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tot piedāvājumu saņemšanai elektroniskās informācijas sistēmas: </w:t>
      </w:r>
    </w:p>
    <w:p w:rsidR="00DD07FF" w:rsidRPr="00A26A2D" w:rsidRDefault="00DD07FF" w:rsidP="00DD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DD07FF" w:rsidRPr="00A26A2D" w:rsidRDefault="00DD07FF" w:rsidP="00D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D07FF" w:rsidRDefault="00DD07FF" w:rsidP="00D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DD07FF" w:rsidRPr="005A0269" w:rsidRDefault="00DD07FF" w:rsidP="00DD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D07FF" w:rsidRPr="007D5AF8" w:rsidRDefault="00DD07FF" w:rsidP="00DD07FF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DD07FF" w:rsidRDefault="00DD07FF" w:rsidP="00DD07FF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E31127" w:rsidRDefault="00E31127" w:rsidP="00DD07FF">
      <w:pP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</w:pPr>
    </w:p>
    <w:p w:rsidR="00297F15" w:rsidRPr="00E31127" w:rsidRDefault="00DD07FF" w:rsidP="00DD07FF">
      <w:pPr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omisijas locekle-sekretāre                                                      </w:t>
      </w:r>
      <w:r w:rsidR="00E31127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</w:t>
      </w:r>
      <w:proofErr w:type="spellStart"/>
      <w:r w:rsidR="00E31127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I.Žuka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</w:t>
      </w:r>
    </w:p>
    <w:sectPr w:rsidR="00297F15" w:rsidRPr="00E31127" w:rsidSect="001C324A">
      <w:pgSz w:w="12240" w:h="15840"/>
      <w:pgMar w:top="27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C7B2A"/>
    <w:multiLevelType w:val="hybridMultilevel"/>
    <w:tmpl w:val="58924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FF"/>
    <w:rsid w:val="00127C8E"/>
    <w:rsid w:val="001B69B8"/>
    <w:rsid w:val="001C324A"/>
    <w:rsid w:val="00290CEE"/>
    <w:rsid w:val="00297F15"/>
    <w:rsid w:val="002B73BC"/>
    <w:rsid w:val="005A23BA"/>
    <w:rsid w:val="00865824"/>
    <w:rsid w:val="00A23B01"/>
    <w:rsid w:val="00C42F15"/>
    <w:rsid w:val="00DD07FF"/>
    <w:rsid w:val="00E31127"/>
    <w:rsid w:val="00E7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93536-8AE9-4A07-A035-DFDFFDDA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7F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DD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C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ub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5</cp:revision>
  <cp:lastPrinted>2017-05-25T05:46:00Z</cp:lastPrinted>
  <dcterms:created xsi:type="dcterms:W3CDTF">2017-05-22T05:30:00Z</dcterms:created>
  <dcterms:modified xsi:type="dcterms:W3CDTF">2017-05-25T05:46:00Z</dcterms:modified>
</cp:coreProperties>
</file>