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44" w:rsidRPr="00F32E50" w:rsidRDefault="00803F44" w:rsidP="00803F44">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 UZ JAUTĀJUM</w:t>
      </w:r>
      <w:r>
        <w:rPr>
          <w:rFonts w:ascii="Cambria" w:eastAsia="Times New Roman" w:hAnsi="Cambria" w:cs="Times New Roman"/>
          <w:b/>
          <w:sz w:val="24"/>
          <w:szCs w:val="24"/>
          <w:lang w:val="lv-LV" w:eastAsia="en-GB"/>
        </w:rPr>
        <w:t>U</w:t>
      </w:r>
    </w:p>
    <w:tbl>
      <w:tblPr>
        <w:tblStyle w:val="TableGrid"/>
        <w:tblW w:w="10255" w:type="dxa"/>
        <w:tblLook w:val="04A0" w:firstRow="1" w:lastRow="0" w:firstColumn="1" w:lastColumn="0" w:noHBand="0" w:noVBand="1"/>
      </w:tblPr>
      <w:tblGrid>
        <w:gridCol w:w="553"/>
        <w:gridCol w:w="4392"/>
        <w:gridCol w:w="5310"/>
      </w:tblGrid>
      <w:tr w:rsidR="00803F44" w:rsidRPr="00F32E50" w:rsidTr="00830F24">
        <w:tc>
          <w:tcPr>
            <w:tcW w:w="553" w:type="dxa"/>
            <w:shd w:val="clear" w:color="auto" w:fill="D9D9D9" w:themeFill="background1" w:themeFillShade="D9"/>
          </w:tcPr>
          <w:p w:rsidR="00803F44" w:rsidRPr="00F32E50" w:rsidRDefault="00803F44" w:rsidP="003D274A">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392" w:type="dxa"/>
            <w:shd w:val="clear" w:color="auto" w:fill="D9D9D9" w:themeFill="background1" w:themeFillShade="D9"/>
          </w:tcPr>
          <w:p w:rsidR="00803F44" w:rsidRPr="00F32E50" w:rsidRDefault="00803F44" w:rsidP="003D274A">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w:t>
            </w:r>
            <w:r>
              <w:rPr>
                <w:rFonts w:ascii="Cambria" w:eastAsia="Times New Roman" w:hAnsi="Cambria" w:cs="Times New Roman"/>
                <w:b/>
                <w:sz w:val="24"/>
                <w:szCs w:val="24"/>
                <w:lang w:val="lv-LV" w:eastAsia="en-GB"/>
              </w:rPr>
              <w:t>a</w:t>
            </w:r>
            <w:r w:rsidRPr="00F32E50">
              <w:rPr>
                <w:rFonts w:ascii="Cambria" w:eastAsia="Times New Roman" w:hAnsi="Cambria" w:cs="Times New Roman"/>
                <w:b/>
                <w:sz w:val="24"/>
                <w:szCs w:val="24"/>
                <w:lang w:val="lv-LV" w:eastAsia="en-GB"/>
              </w:rPr>
              <w:t xml:space="preserve"> jautājum</w:t>
            </w:r>
            <w:r>
              <w:rPr>
                <w:rFonts w:ascii="Cambria" w:eastAsia="Times New Roman" w:hAnsi="Cambria" w:cs="Times New Roman"/>
                <w:b/>
                <w:sz w:val="24"/>
                <w:szCs w:val="24"/>
                <w:lang w:val="lv-LV" w:eastAsia="en-GB"/>
              </w:rPr>
              <w:t>s</w:t>
            </w:r>
          </w:p>
        </w:tc>
        <w:tc>
          <w:tcPr>
            <w:tcW w:w="5310" w:type="dxa"/>
            <w:shd w:val="clear" w:color="auto" w:fill="D9D9D9" w:themeFill="background1" w:themeFillShade="D9"/>
          </w:tcPr>
          <w:p w:rsidR="00803F44" w:rsidRPr="00F32E50" w:rsidRDefault="00803F44" w:rsidP="003D274A">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w:t>
            </w:r>
          </w:p>
        </w:tc>
      </w:tr>
      <w:tr w:rsidR="00803F44" w:rsidRPr="00F32E50" w:rsidTr="003D274A">
        <w:tc>
          <w:tcPr>
            <w:tcW w:w="10255" w:type="dxa"/>
            <w:gridSpan w:val="3"/>
          </w:tcPr>
          <w:p w:rsidR="00803F44" w:rsidRPr="00F32E50" w:rsidRDefault="003F1979" w:rsidP="003F1979">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26</w:t>
            </w:r>
            <w:r w:rsidR="00803F44" w:rsidRPr="00F32E50">
              <w:rPr>
                <w:rFonts w:ascii="Cambria" w:eastAsia="Times New Roman" w:hAnsi="Cambria" w:cs="Times New Roman"/>
                <w:b/>
                <w:sz w:val="24"/>
                <w:szCs w:val="24"/>
                <w:lang w:val="lv-LV" w:eastAsia="en-GB"/>
              </w:rPr>
              <w:t>.</w:t>
            </w:r>
            <w:r w:rsidR="00803F44">
              <w:rPr>
                <w:rFonts w:ascii="Cambria" w:eastAsia="Times New Roman" w:hAnsi="Cambria" w:cs="Times New Roman"/>
                <w:b/>
                <w:sz w:val="24"/>
                <w:szCs w:val="24"/>
                <w:lang w:val="lv-LV" w:eastAsia="en-GB"/>
              </w:rPr>
              <w:t>0</w:t>
            </w:r>
            <w:r>
              <w:rPr>
                <w:rFonts w:ascii="Cambria" w:eastAsia="Times New Roman" w:hAnsi="Cambria" w:cs="Times New Roman"/>
                <w:b/>
                <w:sz w:val="24"/>
                <w:szCs w:val="24"/>
                <w:lang w:val="lv-LV" w:eastAsia="en-GB"/>
              </w:rPr>
              <w:t>2</w:t>
            </w:r>
            <w:r w:rsidR="00803F44"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8</w:t>
            </w:r>
            <w:r w:rsidR="00803F44" w:rsidRPr="00F32E50">
              <w:rPr>
                <w:rFonts w:ascii="Cambria" w:eastAsia="Times New Roman" w:hAnsi="Cambria" w:cs="Times New Roman"/>
                <w:b/>
                <w:sz w:val="24"/>
                <w:szCs w:val="24"/>
                <w:lang w:val="lv-LV" w:eastAsia="en-GB"/>
              </w:rPr>
              <w:t>.</w:t>
            </w:r>
          </w:p>
        </w:tc>
      </w:tr>
      <w:tr w:rsidR="00803F44" w:rsidRPr="003F1979" w:rsidTr="00830F24">
        <w:tc>
          <w:tcPr>
            <w:tcW w:w="553" w:type="dxa"/>
          </w:tcPr>
          <w:p w:rsidR="00803F44" w:rsidRPr="00803F44" w:rsidRDefault="00803F44" w:rsidP="00803F44">
            <w:pPr>
              <w:jc w:val="left"/>
              <w:rPr>
                <w:rFonts w:ascii="Times New Roman" w:eastAsia="Times New Roman" w:hAnsi="Times New Roman" w:cs="Times New Roman"/>
                <w:sz w:val="24"/>
                <w:szCs w:val="24"/>
                <w:lang w:val="lv-LV" w:eastAsia="en-GB"/>
              </w:rPr>
            </w:pPr>
            <w:r w:rsidRPr="00803F44">
              <w:rPr>
                <w:rFonts w:ascii="Times New Roman" w:eastAsia="Times New Roman" w:hAnsi="Times New Roman" w:cs="Times New Roman"/>
                <w:sz w:val="24"/>
                <w:szCs w:val="24"/>
                <w:lang w:val="lv-LV" w:eastAsia="en-GB"/>
              </w:rPr>
              <w:t>1.</w:t>
            </w:r>
          </w:p>
        </w:tc>
        <w:tc>
          <w:tcPr>
            <w:tcW w:w="4392" w:type="dxa"/>
          </w:tcPr>
          <w:p w:rsidR="00803F44" w:rsidRPr="00803F44" w:rsidRDefault="003F1979" w:rsidP="003F1979">
            <w:pPr>
              <w:numPr>
                <w:ilvl w:val="0"/>
                <w:numId w:val="1"/>
              </w:numPr>
              <w:tabs>
                <w:tab w:val="left" w:pos="3010"/>
              </w:tabs>
              <w:spacing w:line="259" w:lineRule="auto"/>
              <w:ind w:left="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 xml:space="preserve">Iepazināmies ar atklāta konkursa “Bijušās Ludzas linu fabrikas ēku un būvju nojaukšana, teritorijas sakārtošana, Krāslavas ielā 1, Ludzā” ar </w:t>
            </w:r>
            <w:proofErr w:type="spellStart"/>
            <w:r>
              <w:rPr>
                <w:rFonts w:ascii="Times New Roman" w:eastAsia="Times New Roman" w:hAnsi="Times New Roman" w:cs="Times New Roman"/>
                <w:sz w:val="24"/>
                <w:szCs w:val="24"/>
                <w:lang w:val="lv-LV" w:eastAsia="en-GB"/>
              </w:rPr>
              <w:t>id</w:t>
            </w:r>
            <w:proofErr w:type="spellEnd"/>
            <w:r>
              <w:rPr>
                <w:rFonts w:ascii="Times New Roman" w:eastAsia="Times New Roman" w:hAnsi="Times New Roman" w:cs="Times New Roman"/>
                <w:sz w:val="24"/>
                <w:szCs w:val="24"/>
                <w:lang w:val="lv-LV" w:eastAsia="en-GB"/>
              </w:rPr>
              <w:t>. Nr. LNP 2018/05/ERAF nolikumu un specifikācijām par būvgružu savākšanu un utilizāciju. Sakarā ar to, ka piegādātāju apvienības dalībnieks nodarbojas ar lauksaimniecību uzņēmuma infrastruktūras sakārtošanai un uzlabošanai ir nepieciešams  pārbūvēt un remontēt piebraucamos ceļus un dažādas nozīmes laukumus. Jautājums: vai šim nolūkam drīkst izmantot daļu būvgružu no demontējamā objekta attiecīgi pārstrādājot un sagatavojot un vai tas nebūs pretrunā ar atklāta konkursa nolikuma prasībām.</w:t>
            </w:r>
          </w:p>
        </w:tc>
        <w:tc>
          <w:tcPr>
            <w:tcW w:w="5310" w:type="dxa"/>
          </w:tcPr>
          <w:p w:rsidR="003F1979" w:rsidRDefault="003F1979" w:rsidP="003F1979">
            <w:pPr>
              <w:spacing w:line="276" w:lineRule="auto"/>
              <w:ind w:firstLine="720"/>
              <w:jc w:val="both"/>
              <w:rPr>
                <w:rFonts w:ascii="Times New Roman" w:hAnsi="Times New Roman"/>
                <w:color w:val="000000"/>
                <w:sz w:val="24"/>
                <w:szCs w:val="24"/>
                <w:shd w:val="clear" w:color="auto" w:fill="FFFFFF"/>
                <w:lang w:val="lv-LV"/>
              </w:rPr>
            </w:pPr>
            <w:r>
              <w:rPr>
                <w:rFonts w:ascii="Times New Roman" w:hAnsi="Times New Roman"/>
                <w:color w:val="000000"/>
                <w:sz w:val="24"/>
                <w:szCs w:val="24"/>
                <w:shd w:val="clear" w:color="auto" w:fill="FFFFFF"/>
                <w:lang w:val="lv-LV"/>
              </w:rPr>
              <w:t xml:space="preserve">Ludzas novada pašvaldības Iepirkumu komisija secina, ka Ieinteresētais piegādātājs līguma slēgšanas tiesību piešķiršanas gadījumā plāno veikt atkritumu pārstrādi Atkritumu apsaimniekošanas likuma 1.panta četrpadsmitās daļas izpratnē, kas nosaka, ka </w:t>
            </w:r>
            <w:r w:rsidRPr="005D35D0">
              <w:rPr>
                <w:rFonts w:ascii="Times New Roman" w:hAnsi="Times New Roman"/>
                <w:color w:val="000000"/>
                <w:sz w:val="24"/>
                <w:szCs w:val="24"/>
                <w:shd w:val="clear" w:color="auto" w:fill="FFFFFF"/>
                <w:lang w:val="lv-LV"/>
              </w:rPr>
              <w:t>atkritumu pārstrāde </w:t>
            </w:r>
            <w:r>
              <w:rPr>
                <w:rFonts w:ascii="Times New Roman" w:hAnsi="Times New Roman"/>
                <w:color w:val="000000"/>
                <w:sz w:val="24"/>
                <w:szCs w:val="24"/>
                <w:shd w:val="clear" w:color="auto" w:fill="FFFFFF"/>
                <w:lang w:val="lv-LV"/>
              </w:rPr>
              <w:t>ir</w:t>
            </w:r>
            <w:r w:rsidRPr="005D35D0">
              <w:rPr>
                <w:rFonts w:ascii="Times New Roman" w:hAnsi="Times New Roman"/>
                <w:color w:val="000000"/>
                <w:sz w:val="24"/>
                <w:szCs w:val="24"/>
                <w:shd w:val="clear" w:color="auto" w:fill="FFFFFF"/>
                <w:lang w:val="lv-LV"/>
              </w:rPr>
              <w:t xml:space="preserve"> atkritumu reģenerācijas darbība, kurā atkritumu materiālus pārstrādā produktos, materiālos vai vielās atbilstoši to sākotnējam</w:t>
            </w:r>
            <w:r>
              <w:rPr>
                <w:rFonts w:ascii="Times New Roman" w:hAnsi="Times New Roman"/>
                <w:color w:val="000000"/>
                <w:sz w:val="24"/>
                <w:szCs w:val="24"/>
                <w:shd w:val="clear" w:color="auto" w:fill="FFFFFF"/>
                <w:lang w:val="lv-LV"/>
              </w:rPr>
              <w:t xml:space="preserve"> vai citam izmantošanas veidam.</w:t>
            </w:r>
          </w:p>
          <w:p w:rsidR="003F1979" w:rsidRPr="00FB2B0F" w:rsidRDefault="003F1979" w:rsidP="003F1979">
            <w:pPr>
              <w:pStyle w:val="tv213"/>
              <w:spacing w:before="0" w:beforeAutospacing="0" w:after="0" w:afterAutospacing="0" w:line="293" w:lineRule="atLeast"/>
              <w:ind w:firstLine="720"/>
              <w:jc w:val="both"/>
              <w:rPr>
                <w:rFonts w:eastAsiaTheme="minorHAnsi" w:cstheme="minorBidi"/>
                <w:color w:val="000000"/>
                <w:shd w:val="clear" w:color="auto" w:fill="FFFFFF"/>
                <w:lang w:val="lv-LV"/>
              </w:rPr>
            </w:pPr>
            <w:r>
              <w:rPr>
                <w:color w:val="000000"/>
                <w:shd w:val="clear" w:color="auto" w:fill="FFFFFF"/>
                <w:lang w:val="lv-LV"/>
              </w:rPr>
              <w:t xml:space="preserve">Ludzas novada pašvaldības Iepirkumu komisija vērš Ieinteresētā piegādātāja uzmanību uz </w:t>
            </w:r>
            <w:r w:rsidRPr="00FB2B0F">
              <w:rPr>
                <w:rFonts w:eastAsiaTheme="minorHAnsi" w:cstheme="minorBidi"/>
                <w:color w:val="000000"/>
                <w:shd w:val="clear" w:color="auto" w:fill="FFFFFF"/>
                <w:lang w:val="lv-LV"/>
              </w:rPr>
              <w:t xml:space="preserve"> </w:t>
            </w:r>
            <w:r w:rsidRPr="00C47D97">
              <w:rPr>
                <w:rFonts w:eastAsiaTheme="minorHAnsi" w:cstheme="minorBidi"/>
                <w:color w:val="000000"/>
                <w:shd w:val="clear" w:color="auto" w:fill="FFFFFF"/>
                <w:lang w:val="lv-LV"/>
              </w:rPr>
              <w:t>Atkritumu apsaimniek</w:t>
            </w:r>
            <w:r>
              <w:rPr>
                <w:rFonts w:eastAsiaTheme="minorHAnsi" w:cstheme="minorBidi"/>
                <w:color w:val="000000"/>
                <w:shd w:val="clear" w:color="auto" w:fill="FFFFFF"/>
                <w:lang w:val="lv-LV"/>
              </w:rPr>
              <w:t>ošanas likuma</w:t>
            </w:r>
            <w:r w:rsidRPr="00FB2B0F">
              <w:rPr>
                <w:rFonts w:eastAsiaTheme="minorHAnsi" w:cstheme="minorBidi"/>
                <w:color w:val="000000"/>
                <w:shd w:val="clear" w:color="auto" w:fill="FFFFFF"/>
                <w:lang w:val="lv-LV"/>
              </w:rPr>
              <w:t xml:space="preserve"> 17.panta pirmo daļu, </w:t>
            </w:r>
            <w:r>
              <w:rPr>
                <w:rFonts w:eastAsiaTheme="minorHAnsi" w:cstheme="minorBidi"/>
                <w:color w:val="000000"/>
                <w:shd w:val="clear" w:color="auto" w:fill="FFFFFF"/>
                <w:lang w:val="lv-LV"/>
              </w:rPr>
              <w:t>kas nosaka, ka</w:t>
            </w:r>
            <w:r w:rsidRPr="00FB2B0F">
              <w:rPr>
                <w:rFonts w:eastAsiaTheme="minorHAnsi" w:cstheme="minorBidi"/>
                <w:color w:val="000000"/>
                <w:shd w:val="clear" w:color="auto" w:fill="FFFFFF"/>
                <w:lang w:val="lv-LV"/>
              </w:rPr>
              <w:t xml:space="preserve"> </w:t>
            </w:r>
            <w:r>
              <w:rPr>
                <w:rFonts w:eastAsiaTheme="minorHAnsi" w:cstheme="minorBidi"/>
                <w:color w:val="000000"/>
                <w:shd w:val="clear" w:color="auto" w:fill="FFFFFF"/>
                <w:lang w:val="lv-LV"/>
              </w:rPr>
              <w:t>b</w:t>
            </w:r>
            <w:r w:rsidRPr="00FB2B0F">
              <w:rPr>
                <w:rFonts w:eastAsiaTheme="minorHAnsi" w:cstheme="minorBidi"/>
                <w:color w:val="000000"/>
                <w:shd w:val="clear" w:color="auto" w:fill="FFFFFF"/>
                <w:lang w:val="lv-LV"/>
              </w:rPr>
              <w:t xml:space="preserve">īstamo atkritumu vai ražošanas atkritumu sākotnējais radītājs atdala bīstamos atkritumus vai ražošanas atkritumus no citu veidu atkritumiem, uzglabā bīstamos atkritumus vai ražošanas atkritumus tā, lai tie neapdraudētu vidi, cilvēku dzīvību un veselību, kā arī personu mantu, nogādā bīstamos atkritumus vai ražošanas atkritumus speciāli aprīkotās bīstamo atkritumu vai ražošanas atkritumu savākšanas vietās vai slēdz līgumu ar attiecīgo atkritumu </w:t>
            </w:r>
            <w:proofErr w:type="spellStart"/>
            <w:r w:rsidRPr="00FB2B0F">
              <w:rPr>
                <w:rFonts w:eastAsiaTheme="minorHAnsi" w:cstheme="minorBidi"/>
                <w:color w:val="000000"/>
                <w:shd w:val="clear" w:color="auto" w:fill="FFFFFF"/>
                <w:lang w:val="lv-LV"/>
              </w:rPr>
              <w:t>apsaimniekotāju</w:t>
            </w:r>
            <w:proofErr w:type="spellEnd"/>
            <w:r w:rsidRPr="00FB2B0F">
              <w:rPr>
                <w:rFonts w:eastAsiaTheme="minorHAnsi" w:cstheme="minorBidi"/>
                <w:color w:val="000000"/>
                <w:shd w:val="clear" w:color="auto" w:fill="FFFFFF"/>
                <w:lang w:val="lv-LV"/>
              </w:rPr>
              <w:t xml:space="preserve"> par bīstamo atkritumu vai ražošanas atkritumu apsaimniekošanu, sedz bīstamo atkritumu vai ražošanas atkritumu apsaimniekošanas izmaksas.</w:t>
            </w:r>
          </w:p>
          <w:p w:rsidR="003F1979" w:rsidRDefault="003F1979" w:rsidP="003F1979">
            <w:pPr>
              <w:pStyle w:val="tv213"/>
              <w:spacing w:before="0" w:beforeAutospacing="0" w:after="0" w:afterAutospacing="0" w:line="293" w:lineRule="atLeast"/>
              <w:ind w:firstLine="720"/>
              <w:jc w:val="both"/>
              <w:rPr>
                <w:rFonts w:eastAsiaTheme="minorHAnsi" w:cstheme="minorBidi"/>
                <w:color w:val="000000"/>
                <w:shd w:val="clear" w:color="auto" w:fill="FFFFFF"/>
                <w:lang w:val="lv-LV"/>
              </w:rPr>
            </w:pPr>
            <w:r>
              <w:rPr>
                <w:rFonts w:eastAsiaTheme="minorHAnsi" w:cstheme="minorBidi"/>
                <w:color w:val="000000"/>
                <w:shd w:val="clear" w:color="auto" w:fill="FFFFFF"/>
                <w:lang w:val="lv-LV"/>
              </w:rPr>
              <w:t xml:space="preserve">Ja Ieinteresētais piegādātājs līguma slēgšanas tiesību piešķiršanas gadījumā plāno pārstrādāt tādus atkritumus, kas nav bīstami </w:t>
            </w:r>
            <w:r w:rsidRPr="00C47D97">
              <w:rPr>
                <w:rFonts w:eastAsiaTheme="minorHAnsi" w:cstheme="minorBidi"/>
                <w:color w:val="000000"/>
                <w:shd w:val="clear" w:color="auto" w:fill="FFFFFF"/>
                <w:lang w:val="lv-LV"/>
              </w:rPr>
              <w:t>Atkritumu apsaimniek</w:t>
            </w:r>
            <w:r>
              <w:rPr>
                <w:rFonts w:eastAsiaTheme="minorHAnsi" w:cstheme="minorBidi"/>
                <w:color w:val="000000"/>
                <w:shd w:val="clear" w:color="auto" w:fill="FFFFFF"/>
                <w:lang w:val="lv-LV"/>
              </w:rPr>
              <w:t xml:space="preserve">ošanas likuma izpratnē, tad, saskaņā ar </w:t>
            </w:r>
            <w:r w:rsidRPr="00C47D97">
              <w:rPr>
                <w:rFonts w:eastAsiaTheme="minorHAnsi" w:cstheme="minorBidi"/>
                <w:color w:val="000000"/>
                <w:shd w:val="clear" w:color="auto" w:fill="FFFFFF"/>
                <w:lang w:val="lv-LV"/>
              </w:rPr>
              <w:t>Atkritumu apsaimniek</w:t>
            </w:r>
            <w:r>
              <w:rPr>
                <w:rFonts w:eastAsiaTheme="minorHAnsi" w:cstheme="minorBidi"/>
                <w:color w:val="000000"/>
                <w:shd w:val="clear" w:color="auto" w:fill="FFFFFF"/>
                <w:lang w:val="lv-LV"/>
              </w:rPr>
              <w:t xml:space="preserve">ošanas likuma 20.panta pirmo daļu, </w:t>
            </w:r>
            <w:r w:rsidRPr="00C47D97">
              <w:rPr>
                <w:rFonts w:eastAsiaTheme="minorHAnsi" w:cstheme="minorBidi"/>
                <w:color w:val="000000"/>
                <w:shd w:val="clear" w:color="auto" w:fill="FFFFFF"/>
                <w:lang w:val="lv-LV"/>
              </w:rPr>
              <w:t xml:space="preserve"> </w:t>
            </w:r>
            <w:r>
              <w:rPr>
                <w:rFonts w:eastAsiaTheme="minorHAnsi" w:cstheme="minorBidi"/>
                <w:color w:val="000000"/>
                <w:shd w:val="clear" w:color="auto" w:fill="FFFFFF"/>
                <w:lang w:val="lv-LV"/>
              </w:rPr>
              <w:t>a</w:t>
            </w:r>
            <w:r w:rsidRPr="00C47D97">
              <w:rPr>
                <w:rFonts w:eastAsiaTheme="minorHAnsi" w:cstheme="minorBidi"/>
                <w:color w:val="000000"/>
                <w:shd w:val="clear" w:color="auto" w:fill="FFFFFF"/>
                <w:lang w:val="lv-LV"/>
              </w:rPr>
              <w:t>tkritumu sākotnējais radītājs var</w:t>
            </w:r>
            <w:r>
              <w:rPr>
                <w:rFonts w:eastAsiaTheme="minorHAnsi" w:cstheme="minorBidi"/>
                <w:color w:val="000000"/>
                <w:shd w:val="clear" w:color="auto" w:fill="FFFFFF"/>
                <w:lang w:val="lv-LV"/>
              </w:rPr>
              <w:t>:</w:t>
            </w:r>
          </w:p>
          <w:p w:rsidR="003F1979" w:rsidRDefault="003F1979" w:rsidP="003F1979">
            <w:pPr>
              <w:pStyle w:val="tv213"/>
              <w:spacing w:before="0" w:beforeAutospacing="0" w:after="0" w:afterAutospacing="0" w:line="293" w:lineRule="atLeast"/>
              <w:ind w:left="630" w:hanging="90"/>
              <w:jc w:val="both"/>
              <w:rPr>
                <w:rFonts w:eastAsiaTheme="minorHAnsi" w:cstheme="minorBidi"/>
                <w:color w:val="000000"/>
                <w:shd w:val="clear" w:color="auto" w:fill="FFFFFF"/>
                <w:lang w:val="lv-LV"/>
              </w:rPr>
            </w:pPr>
            <w:r>
              <w:rPr>
                <w:rFonts w:eastAsiaTheme="minorHAnsi" w:cstheme="minorBidi"/>
                <w:color w:val="000000"/>
                <w:shd w:val="clear" w:color="auto" w:fill="FFFFFF"/>
                <w:lang w:val="lv-LV"/>
              </w:rPr>
              <w:t>1)</w:t>
            </w:r>
            <w:r w:rsidRPr="00C47D97">
              <w:rPr>
                <w:rFonts w:eastAsiaTheme="minorHAnsi" w:cstheme="minorBidi"/>
                <w:color w:val="000000"/>
                <w:shd w:val="clear" w:color="auto" w:fill="FFFFFF"/>
                <w:lang w:val="lv-LV"/>
              </w:rPr>
              <w:t xml:space="preserve"> pats veikt radīto atkritumu reģenerāciju, </w:t>
            </w:r>
            <w:r w:rsidRPr="00C47D97">
              <w:rPr>
                <w:rFonts w:eastAsiaTheme="minorHAnsi" w:cstheme="minorBidi"/>
                <w:color w:val="000000"/>
                <w:u w:val="single"/>
                <w:shd w:val="clear" w:color="auto" w:fill="FFFFFF"/>
                <w:lang w:val="lv-LV"/>
              </w:rPr>
              <w:t>ja ir saņēmis attiecīgu atļauju A vai B kategorijas piesārņojošo darbību</w:t>
            </w:r>
            <w:r w:rsidRPr="00C47D97">
              <w:rPr>
                <w:rFonts w:eastAsiaTheme="minorHAnsi" w:cstheme="minorBidi"/>
                <w:color w:val="000000"/>
                <w:shd w:val="clear" w:color="auto" w:fill="FFFFFF"/>
                <w:lang w:val="lv-LV"/>
              </w:rPr>
              <w:t xml:space="preserve"> veikšanai atbilstoši normat</w:t>
            </w:r>
            <w:r>
              <w:rPr>
                <w:rFonts w:eastAsiaTheme="minorHAnsi" w:cstheme="minorBidi"/>
                <w:color w:val="000000"/>
                <w:shd w:val="clear" w:color="auto" w:fill="FFFFFF"/>
                <w:lang w:val="lv-LV"/>
              </w:rPr>
              <w:t>īvajiem aktiem par piesārņojumu</w:t>
            </w:r>
          </w:p>
          <w:p w:rsidR="003F1979" w:rsidRPr="00317A6D" w:rsidRDefault="003F1979" w:rsidP="003F1979">
            <w:pPr>
              <w:pStyle w:val="tv213"/>
              <w:spacing w:before="0" w:beforeAutospacing="0" w:after="0" w:afterAutospacing="0" w:line="293" w:lineRule="atLeast"/>
              <w:ind w:left="600"/>
              <w:jc w:val="both"/>
              <w:rPr>
                <w:rFonts w:eastAsiaTheme="minorHAnsi" w:cstheme="minorBidi"/>
                <w:color w:val="000000"/>
                <w:shd w:val="clear" w:color="auto" w:fill="FFFFFF"/>
                <w:lang w:val="lv-LV"/>
              </w:rPr>
            </w:pPr>
            <w:r w:rsidRPr="00317A6D">
              <w:rPr>
                <w:rFonts w:eastAsiaTheme="minorHAnsi" w:cstheme="minorBidi"/>
                <w:color w:val="000000"/>
                <w:shd w:val="clear" w:color="auto" w:fill="FFFFFF"/>
                <w:lang w:val="lv-LV"/>
              </w:rPr>
              <w:t>piesārņojumu;</w:t>
            </w:r>
          </w:p>
          <w:p w:rsidR="003F1979" w:rsidRPr="00317A6D" w:rsidRDefault="003F1979" w:rsidP="003F1979">
            <w:pPr>
              <w:pStyle w:val="tv213"/>
              <w:spacing w:before="0" w:beforeAutospacing="0" w:after="0" w:afterAutospacing="0" w:line="293" w:lineRule="atLeast"/>
              <w:ind w:left="600"/>
              <w:jc w:val="both"/>
              <w:rPr>
                <w:rFonts w:eastAsiaTheme="minorHAnsi" w:cstheme="minorBidi"/>
                <w:color w:val="000000"/>
                <w:shd w:val="clear" w:color="auto" w:fill="FFFFFF"/>
                <w:lang w:val="lv-LV"/>
              </w:rPr>
            </w:pPr>
            <w:r w:rsidRPr="00317A6D">
              <w:rPr>
                <w:rFonts w:eastAsiaTheme="minorHAnsi" w:cstheme="minorBidi"/>
                <w:color w:val="000000"/>
                <w:shd w:val="clear" w:color="auto" w:fill="FFFFFF"/>
                <w:lang w:val="lv-LV"/>
              </w:rPr>
              <w:t>2) nodrošināt, ka radīto vai valdījumā esošo atkritumu reģenerāciju veic atkritumu apsaimniekotājs, kurš ir saņēmis attiecīgu atļauju A vai B kategorijas piesārņojošo darbību veikšanai atbilstoši normatīvajiem aktiem par piesārņojumu;</w:t>
            </w:r>
          </w:p>
          <w:p w:rsidR="003F1979" w:rsidRDefault="003F1979" w:rsidP="003F1979">
            <w:pPr>
              <w:pStyle w:val="tv213"/>
              <w:spacing w:before="0" w:beforeAutospacing="0" w:after="0" w:afterAutospacing="0" w:line="293" w:lineRule="atLeast"/>
              <w:ind w:left="600"/>
              <w:jc w:val="both"/>
              <w:rPr>
                <w:rFonts w:eastAsiaTheme="minorHAnsi" w:cstheme="minorBidi"/>
                <w:color w:val="000000"/>
                <w:shd w:val="clear" w:color="auto" w:fill="FFFFFF"/>
                <w:lang w:val="lv-LV"/>
              </w:rPr>
            </w:pPr>
            <w:r w:rsidRPr="00317A6D">
              <w:rPr>
                <w:rFonts w:eastAsiaTheme="minorHAnsi" w:cstheme="minorBidi"/>
                <w:color w:val="000000"/>
                <w:shd w:val="clear" w:color="auto" w:fill="FFFFFF"/>
                <w:lang w:val="lv-LV"/>
              </w:rPr>
              <w:lastRenderedPageBreak/>
              <w:t xml:space="preserve">3) nodrošināt, ka radīto vai valdījumā esošo atkritumu reģenerāciju vai apglabāšanu organizē atkritumu </w:t>
            </w:r>
            <w:proofErr w:type="spellStart"/>
            <w:r w:rsidRPr="00317A6D">
              <w:rPr>
                <w:rFonts w:eastAsiaTheme="minorHAnsi" w:cstheme="minorBidi"/>
                <w:color w:val="000000"/>
                <w:shd w:val="clear" w:color="auto" w:fill="FFFFFF"/>
                <w:lang w:val="lv-LV"/>
              </w:rPr>
              <w:t>apsaimniekotāji</w:t>
            </w:r>
            <w:proofErr w:type="spellEnd"/>
            <w:r w:rsidRPr="00317A6D">
              <w:rPr>
                <w:rFonts w:eastAsiaTheme="minorHAnsi" w:cstheme="minorBidi"/>
                <w:color w:val="000000"/>
                <w:shd w:val="clear" w:color="auto" w:fill="FFFFFF"/>
                <w:lang w:val="lv-LV"/>
              </w:rPr>
              <w:t xml:space="preserve">, kuri veic atkritumu savākšanu un pārvadāšanu atbilstoši </w:t>
            </w:r>
            <w:r w:rsidRPr="00C47D97">
              <w:rPr>
                <w:rFonts w:eastAsiaTheme="minorHAnsi" w:cstheme="minorBidi"/>
                <w:color w:val="000000"/>
                <w:shd w:val="clear" w:color="auto" w:fill="FFFFFF"/>
                <w:lang w:val="lv-LV"/>
              </w:rPr>
              <w:t>Atkritumu apsaimniek</w:t>
            </w:r>
            <w:r>
              <w:rPr>
                <w:rFonts w:eastAsiaTheme="minorHAnsi" w:cstheme="minorBidi"/>
                <w:color w:val="000000"/>
                <w:shd w:val="clear" w:color="auto" w:fill="FFFFFF"/>
                <w:lang w:val="lv-LV"/>
              </w:rPr>
              <w:t>ošanas likuma</w:t>
            </w:r>
            <w:r w:rsidRPr="00317A6D">
              <w:rPr>
                <w:rFonts w:eastAsiaTheme="minorHAnsi" w:cstheme="minorBidi"/>
                <w:color w:val="000000"/>
                <w:shd w:val="clear" w:color="auto" w:fill="FFFFFF"/>
                <w:lang w:val="lv-LV"/>
              </w:rPr>
              <w:t> </w:t>
            </w:r>
            <w:hyperlink r:id="rId5" w:anchor="p16" w:tgtFrame="_blank" w:history="1">
              <w:r w:rsidRPr="00317A6D">
                <w:rPr>
                  <w:rFonts w:eastAsiaTheme="minorHAnsi" w:cstheme="minorBidi"/>
                  <w:color w:val="000000"/>
                  <w:shd w:val="clear" w:color="auto" w:fill="FFFFFF"/>
                  <w:lang w:val="lv-LV"/>
                </w:rPr>
                <w:t>16</w:t>
              </w:r>
            </w:hyperlink>
            <w:r>
              <w:rPr>
                <w:rFonts w:eastAsiaTheme="minorHAnsi" w:cstheme="minorBidi"/>
                <w:color w:val="000000"/>
                <w:shd w:val="clear" w:color="auto" w:fill="FFFFFF"/>
                <w:lang w:val="lv-LV"/>
              </w:rPr>
              <w:t xml:space="preserve">.vai </w:t>
            </w:r>
            <w:hyperlink r:id="rId6" w:anchor="p17" w:tgtFrame="_blank" w:history="1">
              <w:r w:rsidRPr="00317A6D">
                <w:rPr>
                  <w:rFonts w:eastAsiaTheme="minorHAnsi" w:cstheme="minorBidi"/>
                  <w:color w:val="000000"/>
                  <w:shd w:val="clear" w:color="auto" w:fill="FFFFFF"/>
                  <w:lang w:val="lv-LV"/>
                </w:rPr>
                <w:t>17.panta</w:t>
              </w:r>
            </w:hyperlink>
            <w:r w:rsidRPr="00317A6D">
              <w:rPr>
                <w:rFonts w:eastAsiaTheme="minorHAnsi" w:cstheme="minorBidi"/>
                <w:color w:val="000000"/>
                <w:shd w:val="clear" w:color="auto" w:fill="FFFFFF"/>
                <w:lang w:val="lv-LV"/>
              </w:rPr>
              <w:t xml:space="preserve"> nosacījumiem </w:t>
            </w:r>
          </w:p>
          <w:p w:rsidR="003F1979" w:rsidRPr="00317A6D" w:rsidRDefault="003F1979" w:rsidP="003F1979">
            <w:pPr>
              <w:pStyle w:val="tv213"/>
              <w:spacing w:before="0" w:beforeAutospacing="0" w:after="0" w:afterAutospacing="0" w:line="293" w:lineRule="atLeast"/>
              <w:ind w:left="600"/>
              <w:jc w:val="both"/>
              <w:rPr>
                <w:rFonts w:eastAsiaTheme="minorHAnsi" w:cstheme="minorBidi"/>
                <w:color w:val="000000"/>
                <w:shd w:val="clear" w:color="auto" w:fill="FFFFFF"/>
                <w:lang w:val="lv-LV"/>
              </w:rPr>
            </w:pPr>
            <w:r w:rsidRPr="00317A6D">
              <w:rPr>
                <w:rFonts w:eastAsiaTheme="minorHAnsi" w:cstheme="minorBidi"/>
                <w:color w:val="000000"/>
                <w:shd w:val="clear" w:color="auto" w:fill="FFFFFF"/>
                <w:lang w:val="lv-LV"/>
              </w:rPr>
              <w:t>4) pats dalīti vākt savus radītos vai valdījumā esošos atkritumus un nodot dalīti savāktos atkritumus pārstrādei komersantam, kurš ir saņēmis attiecīgu atļauju A vai B kategorijas piesārņojošo darbību veikšanai atbilstoši normatīvajiem aktiem par piesārņojumu.</w:t>
            </w:r>
          </w:p>
          <w:p w:rsidR="003F1979" w:rsidRDefault="003F1979" w:rsidP="003F1979">
            <w:pPr>
              <w:ind w:firstLine="720"/>
              <w:jc w:val="both"/>
              <w:rPr>
                <w:rFonts w:ascii="Times New Roman" w:hAnsi="Times New Roman"/>
                <w:color w:val="000000"/>
                <w:sz w:val="24"/>
                <w:szCs w:val="24"/>
                <w:shd w:val="clear" w:color="auto" w:fill="FFFFFF"/>
                <w:lang w:val="lv-LV"/>
              </w:rPr>
            </w:pPr>
            <w:bookmarkStart w:id="0" w:name="_GoBack"/>
            <w:bookmarkEnd w:id="0"/>
            <w:r w:rsidRPr="00C47D97">
              <w:rPr>
                <w:rFonts w:ascii="Times New Roman" w:hAnsi="Times New Roman"/>
                <w:color w:val="000000"/>
                <w:sz w:val="24"/>
                <w:szCs w:val="24"/>
                <w:shd w:val="clear" w:color="auto" w:fill="FFFFFF"/>
                <w:lang w:val="lv-LV"/>
              </w:rPr>
              <w:t xml:space="preserve">Ludzas novada pašvaldības Iepirkumu komisija </w:t>
            </w:r>
            <w:r w:rsidRPr="00FB2B0F">
              <w:rPr>
                <w:rFonts w:ascii="Times New Roman" w:hAnsi="Times New Roman"/>
                <w:color w:val="000000"/>
                <w:sz w:val="24"/>
                <w:szCs w:val="24"/>
                <w:shd w:val="clear" w:color="auto" w:fill="FFFFFF"/>
                <w:lang w:val="lv-LV"/>
              </w:rPr>
              <w:t xml:space="preserve">secina, </w:t>
            </w:r>
            <w:r>
              <w:rPr>
                <w:rFonts w:ascii="Times New Roman" w:hAnsi="Times New Roman"/>
                <w:color w:val="000000"/>
                <w:sz w:val="24"/>
                <w:szCs w:val="24"/>
                <w:shd w:val="clear" w:color="auto" w:fill="FFFFFF"/>
                <w:lang w:val="lv-LV"/>
              </w:rPr>
              <w:t xml:space="preserve">ka Ieinteresētais piegādātājs ir tiesīgs izmantot daļu no demontējamā objekta būvgružiem, ja viņš ir atbilstošs </w:t>
            </w:r>
            <w:r w:rsidRPr="00C47D97">
              <w:rPr>
                <w:rFonts w:ascii="Times New Roman" w:hAnsi="Times New Roman"/>
                <w:color w:val="000000"/>
                <w:sz w:val="24"/>
                <w:szCs w:val="24"/>
                <w:shd w:val="clear" w:color="auto" w:fill="FFFFFF"/>
                <w:lang w:val="lv-LV"/>
              </w:rPr>
              <w:t>Atkritumu apsaimniek</w:t>
            </w:r>
            <w:r w:rsidRPr="00317A6D">
              <w:rPr>
                <w:rFonts w:ascii="Times New Roman" w:hAnsi="Times New Roman"/>
                <w:color w:val="000000"/>
                <w:sz w:val="24"/>
                <w:szCs w:val="24"/>
                <w:shd w:val="clear" w:color="auto" w:fill="FFFFFF"/>
                <w:lang w:val="lv-LV"/>
              </w:rPr>
              <w:t xml:space="preserve">ošanas likuma </w:t>
            </w:r>
            <w:r>
              <w:rPr>
                <w:rFonts w:ascii="Times New Roman" w:hAnsi="Times New Roman"/>
                <w:color w:val="000000"/>
                <w:sz w:val="24"/>
                <w:szCs w:val="24"/>
                <w:shd w:val="clear" w:color="auto" w:fill="FFFFFF"/>
                <w:lang w:val="lv-LV"/>
              </w:rPr>
              <w:t xml:space="preserve">prasībām. Līdz ar to, ka </w:t>
            </w:r>
            <w:r w:rsidRPr="00FB2B0F">
              <w:rPr>
                <w:rFonts w:ascii="Times New Roman" w:hAnsi="Times New Roman"/>
                <w:color w:val="000000"/>
                <w:sz w:val="24"/>
                <w:szCs w:val="24"/>
                <w:shd w:val="clear" w:color="auto" w:fill="FFFFFF"/>
                <w:lang w:val="lv-LV"/>
              </w:rPr>
              <w:t xml:space="preserve">Ieinteresētais piegādātājs plāno pārstrādāt tikai daļu no būvgružiem, viņam </w:t>
            </w:r>
            <w:r>
              <w:rPr>
                <w:rFonts w:ascii="Times New Roman" w:hAnsi="Times New Roman"/>
                <w:color w:val="000000"/>
                <w:sz w:val="24"/>
                <w:szCs w:val="24"/>
                <w:shd w:val="clear" w:color="auto" w:fill="FFFFFF"/>
                <w:lang w:val="lv-LV"/>
              </w:rPr>
              <w:t xml:space="preserve">tik un tā ir </w:t>
            </w:r>
            <w:r w:rsidRPr="00FB2B0F">
              <w:rPr>
                <w:rFonts w:ascii="Times New Roman" w:hAnsi="Times New Roman"/>
                <w:color w:val="000000"/>
                <w:sz w:val="24"/>
                <w:szCs w:val="24"/>
                <w:shd w:val="clear" w:color="auto" w:fill="FFFFFF"/>
                <w:lang w:val="lv-LV"/>
              </w:rPr>
              <w:t>jāparedz arī atlikušo būvgružu nogādāšana uz a</w:t>
            </w:r>
            <w:r>
              <w:rPr>
                <w:rFonts w:ascii="Times New Roman" w:hAnsi="Times New Roman"/>
                <w:color w:val="000000"/>
                <w:sz w:val="24"/>
                <w:szCs w:val="24"/>
                <w:shd w:val="clear" w:color="auto" w:fill="FFFFFF"/>
                <w:lang w:val="lv-LV"/>
              </w:rPr>
              <w:t>tkritumu uzglabāšanas poligonu saskaņā ar Konkursa nolikuma prasībām.</w:t>
            </w:r>
          </w:p>
          <w:p w:rsidR="00803F44" w:rsidRPr="00803F44" w:rsidRDefault="00803F44" w:rsidP="00830F24">
            <w:pPr>
              <w:spacing w:line="259" w:lineRule="auto"/>
              <w:ind w:left="360"/>
              <w:jc w:val="left"/>
              <w:rPr>
                <w:rFonts w:ascii="Times New Roman" w:eastAsia="Times New Roman" w:hAnsi="Times New Roman" w:cs="Times New Roman"/>
                <w:sz w:val="24"/>
                <w:szCs w:val="24"/>
                <w:lang w:val="lv-LV" w:eastAsia="en-GB"/>
              </w:rPr>
            </w:pPr>
          </w:p>
        </w:tc>
      </w:tr>
    </w:tbl>
    <w:p w:rsidR="00803F44" w:rsidRPr="00803F44" w:rsidRDefault="00803F44" w:rsidP="00803F44">
      <w:pPr>
        <w:rPr>
          <w:rFonts w:ascii="Times New Roman" w:hAnsi="Times New Roman" w:cs="Times New Roman"/>
          <w:lang w:val="lv-LV"/>
        </w:rPr>
      </w:pPr>
    </w:p>
    <w:p w:rsidR="00A25760" w:rsidRPr="00803F44" w:rsidRDefault="00A25760">
      <w:pPr>
        <w:rPr>
          <w:lang w:val="lv-LV"/>
        </w:rPr>
      </w:pPr>
    </w:p>
    <w:sectPr w:rsidR="00A25760" w:rsidRPr="00803F44"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255D"/>
    <w:multiLevelType w:val="hybridMultilevel"/>
    <w:tmpl w:val="50B210EA"/>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F60429F"/>
    <w:multiLevelType w:val="hybridMultilevel"/>
    <w:tmpl w:val="235E1542"/>
    <w:lvl w:ilvl="0" w:tplc="0409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44"/>
    <w:rsid w:val="001F1B76"/>
    <w:rsid w:val="003F1979"/>
    <w:rsid w:val="00803F44"/>
    <w:rsid w:val="00830F24"/>
    <w:rsid w:val="00A2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23C89-579E-4852-903D-37BD436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F44"/>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F44"/>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F24"/>
    <w:rPr>
      <w:rFonts w:ascii="Segoe UI" w:hAnsi="Segoe UI" w:cs="Segoe UI"/>
      <w:sz w:val="18"/>
      <w:szCs w:val="18"/>
      <w:lang w:val="en-GB"/>
    </w:rPr>
  </w:style>
  <w:style w:type="paragraph" w:customStyle="1" w:styleId="tv213">
    <w:name w:val="tv213"/>
    <w:basedOn w:val="Normal"/>
    <w:rsid w:val="003F1979"/>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221378" TargetMode="External"/><Relationship Id="rId5" Type="http://schemas.openxmlformats.org/officeDocument/2006/relationships/hyperlink" Target="https://likumi.lv/doc.php?id=2213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2017-05-02T10:23:00Z</cp:lastPrinted>
  <dcterms:created xsi:type="dcterms:W3CDTF">2018-02-26T09:19:00Z</dcterms:created>
  <dcterms:modified xsi:type="dcterms:W3CDTF">2018-02-26T09:19:00Z</dcterms:modified>
</cp:coreProperties>
</file>