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D10" w:rsidRPr="007A1F72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Skaidrojošs apraksts</w:t>
      </w:r>
      <w:r w:rsidRPr="004F6F1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E722FB" w:rsidRPr="004F6F1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</w:t>
      </w:r>
      <w:r w:rsidR="007A1F72" w:rsidRPr="004F6F1E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DOP</w:t>
      </w:r>
    </w:p>
    <w:p w:rsidR="00D772E4" w:rsidRPr="004F6F1E" w:rsidRDefault="00D772E4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1. Ievads.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2. Īss objekta un esošās situācijas raksturojums.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3. Paredzamais demontāžas darbu ilgums.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4. Rekomendācijas darbu veikšanai.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5. Pagaidu ēkas un būves.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6. Esošo komunikāciju aizsardzība un drošības tehnika būvlaukumā.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7. Rekomendācijas darbu veikšanas projektu izstrādāšanai.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8. Rekomendācijas dabas aizsardzībai.</w:t>
      </w:r>
    </w:p>
    <w:p w:rsidR="00D772E4" w:rsidRPr="008E14AF" w:rsidRDefault="00D772E4" w:rsidP="00E93591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  <w:r w:rsidRPr="008E14AF"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  <w:br w:type="page"/>
      </w:r>
    </w:p>
    <w:p w:rsidR="004B6D10" w:rsidRPr="004F6F1E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1. Ievads.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Darbu organizēšanas projekts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izstrādāts objektam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2C605F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Bijušās Ludzas linu fabrikas ēku un būvju nojaukšanas projekts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2C605F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Krāslavas ielā 1</w:t>
      </w:r>
      <w:r w:rsidR="00033C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2C605F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Ludzā</w:t>
      </w:r>
      <w:r w:rsidR="00033C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2C605F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Ludzas</w:t>
      </w:r>
      <w:r w:rsidR="00033C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novadā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”,</w:t>
      </w:r>
      <w:r w:rsidR="0046653D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pamatojoties uz būvprojekta teritorijas sadaļu, saskaņā ar spēkā esošajām celtniecības</w:t>
      </w:r>
      <w:r w:rsidR="0046653D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normā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m un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noteikumiem, kā arī LV Likumiem /“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Būvniecības likumu”, “Darba</w:t>
      </w:r>
      <w:r w:rsidR="0046653D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aizsardzības likumu”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, „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Atkritumu apsaimniekošanas likumu”/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un Ministru kabin</w:t>
      </w:r>
      <w:r w:rsidR="00D772E4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eta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izdotajiem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būvnoteikumiem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“Vispārīgie būvnoteikumi “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MK-Nr.500 /spēkā no 01.10.2014./,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Speciālie būvnoteikumi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”</w:t>
      </w:r>
    </w:p>
    <w:p w:rsidR="004B6D10" w:rsidRPr="004F6F1E" w:rsidRDefault="0046653D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2.1.Ēku būvnoteikumi MK Nr.529 /spēkā no 01.10.2014./</w:t>
      </w:r>
    </w:p>
    <w:p w:rsidR="004B6D10" w:rsidRPr="004F6F1E" w:rsidRDefault="0046653D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                   </w:t>
      </w:r>
      <w:r w:rsidR="004B6D10" w:rsidRPr="004F6F1E">
        <w:rPr>
          <w:rFonts w:ascii="Times New Roman" w:hAnsi="Times New Roman" w:cs="Times New Roman"/>
          <w:i/>
          <w:iCs/>
          <w:color w:val="000000"/>
          <w:sz w:val="24"/>
          <w:szCs w:val="24"/>
        </w:rPr>
        <w:t>t.sk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. p.6.2. „Darbu organizēšanas projekta saturs.”.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MK noteikumi Nr.92 „Darba aizsardzības prasības, veicot būvdarbus” (pieņemti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25.02.2003).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LBN 202-01 “Būvprojekta saturs un noformēšana”, kā arī Noteikumu projekts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“Noteikumi par Latvijas būvnormatīvu LBN 202-14 “Būvprojekta saturs un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noformēšana “” – VSS-708.</w:t>
      </w:r>
    </w:p>
    <w:p w:rsidR="00D772E4" w:rsidRPr="004F6F1E" w:rsidRDefault="00D772E4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Objekts apsekots dabā, veikta fotofiksācija. I</w:t>
      </w:r>
      <w:r w:rsidR="00E93591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zmantota zinātniskā un tehniskā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literatūra, ņemti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vērā pasūtītāja norādījumi.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Izejas dati saskaņā ar būvniecības ierosinātāja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605F" w:rsidRPr="004F6F1E">
        <w:rPr>
          <w:rFonts w:ascii="Times New Roman" w:hAnsi="Times New Roman" w:cs="Times New Roman"/>
          <w:color w:val="000000"/>
          <w:sz w:val="24"/>
          <w:szCs w:val="24"/>
        </w:rPr>
        <w:t>Ludzas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novada pašvaldības iesniegtajiem dokumentiem.</w:t>
      </w:r>
    </w:p>
    <w:p w:rsidR="004B6D10" w:rsidRPr="00520961" w:rsidRDefault="00033C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Demontējam</w:t>
      </w:r>
      <w:r w:rsidR="002C605F" w:rsidRPr="004F6F1E">
        <w:rPr>
          <w:rFonts w:ascii="Times New Roman" w:hAnsi="Times New Roman" w:cs="Times New Roman"/>
          <w:color w:val="000000"/>
          <w:sz w:val="24"/>
          <w:szCs w:val="24"/>
        </w:rPr>
        <w:t>ā</w:t>
      </w:r>
      <w:r w:rsidR="001B6BF7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2C605F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būve</w:t>
      </w:r>
      <w:r w:rsidR="001B6BF7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ir nedzīvojamā</w:t>
      </w:r>
      <w:r w:rsidR="001B6BF7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ēka</w:t>
      </w:r>
      <w:r w:rsidR="001B6BF7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1B6BF7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4B6D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grupa,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paredzētais izmantošanas veids,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atbilstoši būvju klasifikācijai</w:t>
      </w:r>
      <w:r w:rsidR="0052096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20961" w:rsidRPr="0052096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12520102</w:t>
      </w:r>
      <w:r w:rsidR="0052096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520961" w:rsidRPr="0052096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-</w:t>
      </w:r>
      <w:r w:rsidR="0052096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520961" w:rsidRPr="00520961">
        <w:rPr>
          <w:rFonts w:ascii="Times New Roman" w:hAnsi="Times New Roman" w:cs="Times New Roman"/>
          <w:sz w:val="24"/>
          <w:szCs w:val="24"/>
          <w:lang w:eastAsia="lv-LV"/>
        </w:rPr>
        <w:t>Noliktavas</w:t>
      </w:r>
      <w:r w:rsidR="00520961" w:rsidRPr="00520961">
        <w:rPr>
          <w:rFonts w:ascii="Times New Roman" w:hAnsi="Times New Roman" w:cs="Times New Roman"/>
          <w:b/>
          <w:sz w:val="24"/>
          <w:szCs w:val="24"/>
          <w:lang w:eastAsia="lv-LV"/>
        </w:rPr>
        <w:t>;</w:t>
      </w:r>
      <w:r w:rsidR="00520961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520961" w:rsidRPr="00520961">
        <w:rPr>
          <w:rFonts w:ascii="Times New Roman" w:hAnsi="Times New Roman" w:cs="Times New Roman"/>
          <w:b/>
          <w:sz w:val="24"/>
          <w:szCs w:val="24"/>
          <w:lang w:eastAsia="lv-LV"/>
        </w:rPr>
        <w:t>1274</w:t>
      </w:r>
      <w:r w:rsidR="00520961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520961" w:rsidRPr="00520961">
        <w:rPr>
          <w:rFonts w:ascii="Times New Roman" w:hAnsi="Times New Roman" w:cs="Times New Roman"/>
          <w:b/>
          <w:sz w:val="24"/>
          <w:szCs w:val="24"/>
          <w:lang w:eastAsia="lv-LV"/>
        </w:rPr>
        <w:t>-</w:t>
      </w:r>
      <w:r w:rsidR="00520961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520961" w:rsidRPr="00520961">
        <w:rPr>
          <w:rFonts w:ascii="Times New Roman" w:hAnsi="Times New Roman" w:cs="Times New Roman"/>
          <w:sz w:val="24"/>
          <w:szCs w:val="24"/>
          <w:lang w:eastAsia="lv-LV"/>
        </w:rPr>
        <w:t>Citas, iepriekš neklasificētas, ēkas</w:t>
      </w:r>
      <w:r w:rsidR="00520961" w:rsidRPr="00520961">
        <w:rPr>
          <w:rFonts w:ascii="Times New Roman" w:hAnsi="Times New Roman" w:cs="Times New Roman"/>
          <w:b/>
          <w:sz w:val="24"/>
          <w:szCs w:val="24"/>
          <w:lang w:eastAsia="lv-LV"/>
        </w:rPr>
        <w:t>; 12200101</w:t>
      </w:r>
      <w:r w:rsidR="00520961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520961" w:rsidRPr="00520961">
        <w:rPr>
          <w:rFonts w:ascii="Times New Roman" w:hAnsi="Times New Roman" w:cs="Times New Roman"/>
          <w:b/>
          <w:sz w:val="24"/>
          <w:szCs w:val="24"/>
          <w:lang w:eastAsia="lv-LV"/>
        </w:rPr>
        <w:t>-</w:t>
      </w:r>
      <w:r w:rsidR="00520961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520961" w:rsidRPr="00520961">
        <w:rPr>
          <w:rFonts w:ascii="Times New Roman" w:hAnsi="Times New Roman" w:cs="Times New Roman"/>
          <w:sz w:val="24"/>
          <w:szCs w:val="24"/>
          <w:lang w:eastAsia="lv-LV"/>
        </w:rPr>
        <w:t>Biroju ēkas</w:t>
      </w:r>
      <w:r w:rsidR="00520961">
        <w:rPr>
          <w:rFonts w:ascii="Times New Roman" w:hAnsi="Times New Roman" w:cs="Times New Roman"/>
          <w:b/>
          <w:sz w:val="24"/>
          <w:szCs w:val="24"/>
          <w:lang w:eastAsia="lv-LV"/>
        </w:rPr>
        <w:t>.</w:t>
      </w:r>
      <w:bookmarkStart w:id="0" w:name="_GoBack"/>
      <w:bookmarkEnd w:id="0"/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Demontāžas laikā būvlaukumā nav plānots vienlaicīgi atrasties un strādāt vairāk kā </w:t>
      </w:r>
      <w:r w:rsidR="00CD2CC1" w:rsidRPr="004F6F1E">
        <w:rPr>
          <w:rFonts w:ascii="Times New Roman" w:hAnsi="Times New Roman" w:cs="Times New Roman"/>
          <w:color w:val="000000"/>
          <w:sz w:val="24"/>
          <w:szCs w:val="24"/>
        </w:rPr>
        <w:t>10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nodarbinātajiem.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Paredzētās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montāžas slodzes neietekmē blakus esošās būves.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Darba aizsardzības plāns ietverts DOP skaidrojošā aprakstā, ra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ksturojot situāciju un galvenos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veicamos darbus. DAP tiek precizēts ar konkrētiem sa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rakstiem un norādēm pirms darbu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uzsākšanas, kad ir noteikta atbildīgā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persona. DAP attiecas tikai uz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konkrēto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būvobjektu un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kļūst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saistošs visiem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darbuzņēmējiem, kas tajā veic darbus.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Darba aizsardzībai paredzētās izmaksas ietver Virsizdevumos.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>/Saskaņā ar LBN 501-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06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"Būvizmaksu noteikšanas kārtība”/.</w:t>
      </w:r>
    </w:p>
    <w:p w:rsidR="00E93591" w:rsidRPr="004F6F1E" w:rsidRDefault="00E9359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Īss objekta un esošās situācijas raksturojums.</w:t>
      </w:r>
    </w:p>
    <w:p w:rsidR="003D1BE0" w:rsidRPr="004F6F1E" w:rsidRDefault="003D1BE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  <w:u w:val="single"/>
        </w:rPr>
        <w:t>Objekta adrese: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>Krāslavas iela 1, Ludza, Ludzas novads.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Zemes gabala kopējā platība 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>89776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m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4F6F1E" w:rsidRDefault="00005A47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oro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>bežota teritorija, kurā ir esošā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bijušās Ludzas linu fabrikas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būve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. Demontējamā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ēkā nenotiek saimniecisk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darbība.</w:t>
      </w:r>
    </w:p>
    <w:p w:rsidR="004B6D10" w:rsidRPr="004F6F1E" w:rsidRDefault="002A0FA9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Reljefs 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lielākoties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līdzens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>, bet vietām ir</w:t>
      </w:r>
      <w:r w:rsidR="00A419E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pauguri.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A419ED" w:rsidRPr="004F6F1E">
        <w:rPr>
          <w:rFonts w:ascii="Times New Roman" w:hAnsi="Times New Roman" w:cs="Times New Roman"/>
          <w:color w:val="000000"/>
          <w:sz w:val="24"/>
          <w:szCs w:val="24"/>
        </w:rPr>
        <w:t>Nekustamais īpašums pa zemesgabala robežu ir iežogots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4F6F1E" w:rsidRDefault="00A419ED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F1E">
        <w:rPr>
          <w:rFonts w:ascii="Times New Roman" w:hAnsi="Times New Roman" w:cs="Times New Roman"/>
          <w:sz w:val="24"/>
          <w:szCs w:val="24"/>
        </w:rPr>
        <w:t>Pa objekta teritoriju daļēji ir saglabājušies asfaltbetona ceļi</w:t>
      </w:r>
      <w:r w:rsidR="004B6D10" w:rsidRPr="004F6F1E">
        <w:rPr>
          <w:rFonts w:ascii="Times New Roman" w:hAnsi="Times New Roman" w:cs="Times New Roman"/>
          <w:sz w:val="24"/>
          <w:szCs w:val="24"/>
        </w:rPr>
        <w:t>.</w:t>
      </w:r>
      <w:r w:rsidR="00C50B00" w:rsidRPr="004F6F1E">
        <w:rPr>
          <w:rFonts w:ascii="Times New Roman" w:hAnsi="Times New Roman" w:cs="Times New Roman"/>
          <w:sz w:val="24"/>
          <w:szCs w:val="24"/>
        </w:rPr>
        <w:t xml:space="preserve"> </w:t>
      </w:r>
      <w:r w:rsidR="004B6D10" w:rsidRPr="004F6F1E">
        <w:rPr>
          <w:rFonts w:ascii="Times New Roman" w:hAnsi="Times New Roman" w:cs="Times New Roman"/>
          <w:sz w:val="24"/>
          <w:szCs w:val="24"/>
        </w:rPr>
        <w:t>Piebraukšana obj</w:t>
      </w:r>
      <w:r w:rsidR="00C50B00" w:rsidRPr="004F6F1E">
        <w:rPr>
          <w:rFonts w:ascii="Times New Roman" w:hAnsi="Times New Roman" w:cs="Times New Roman"/>
          <w:sz w:val="24"/>
          <w:szCs w:val="24"/>
        </w:rPr>
        <w:t xml:space="preserve">ektam pa </w:t>
      </w:r>
      <w:r w:rsidR="0068296F" w:rsidRPr="004F6F1E">
        <w:rPr>
          <w:rFonts w:ascii="Times New Roman" w:hAnsi="Times New Roman" w:cs="Times New Roman"/>
          <w:sz w:val="24"/>
          <w:szCs w:val="24"/>
        </w:rPr>
        <w:t xml:space="preserve">esošu </w:t>
      </w:r>
      <w:r w:rsidR="00033C10" w:rsidRPr="004F6F1E">
        <w:rPr>
          <w:rFonts w:ascii="Times New Roman" w:hAnsi="Times New Roman" w:cs="Times New Roman"/>
          <w:sz w:val="24"/>
          <w:szCs w:val="24"/>
        </w:rPr>
        <w:t xml:space="preserve">iebrauktuvi </w:t>
      </w:r>
      <w:r w:rsidR="0068296F" w:rsidRPr="004F6F1E">
        <w:rPr>
          <w:rFonts w:ascii="Times New Roman" w:hAnsi="Times New Roman" w:cs="Times New Roman"/>
          <w:sz w:val="24"/>
          <w:szCs w:val="24"/>
        </w:rPr>
        <w:t xml:space="preserve">no </w:t>
      </w:r>
      <w:r w:rsidRPr="004F6F1E">
        <w:rPr>
          <w:rFonts w:ascii="Times New Roman" w:hAnsi="Times New Roman" w:cs="Times New Roman"/>
          <w:sz w:val="24"/>
          <w:szCs w:val="24"/>
        </w:rPr>
        <w:t>Valsts galvenā autoceļa A12</w:t>
      </w:r>
      <w:r w:rsidR="0068296F" w:rsidRPr="004F6F1E">
        <w:rPr>
          <w:rFonts w:ascii="Times New Roman" w:hAnsi="Times New Roman" w:cs="Times New Roman"/>
          <w:sz w:val="24"/>
          <w:szCs w:val="24"/>
        </w:rPr>
        <w:t>.</w:t>
      </w:r>
      <w:r w:rsidR="001F2830">
        <w:rPr>
          <w:rFonts w:ascii="Times New Roman" w:hAnsi="Times New Roman" w:cs="Times New Roman"/>
          <w:sz w:val="24"/>
          <w:szCs w:val="24"/>
        </w:rPr>
        <w:t xml:space="preserve"> Vietās, kur nav atbilstoša seguma smagās tehnikas pārvietošanai vai darbībai veidot blietētu grants segumu. Aptuvens pagaidu piebrauktuves izvietojums norādīts DOP-2 lapā.</w:t>
      </w:r>
    </w:p>
    <w:p w:rsidR="00C50B00" w:rsidRPr="008E14AF" w:rsidRDefault="00C50B0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lastRenderedPageBreak/>
        <w:t>Augstākā demontējamo konstrukciju augst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>uma atzīme no zemes līmeņa ~</w:t>
      </w:r>
      <w:r w:rsidR="00A02B52" w:rsidRPr="004F6F1E">
        <w:rPr>
          <w:rFonts w:ascii="Times New Roman" w:hAnsi="Times New Roman" w:cs="Times New Roman"/>
          <w:color w:val="000000"/>
          <w:sz w:val="24"/>
          <w:szCs w:val="24"/>
        </w:rPr>
        <w:t>11.0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Demontējamo elementu svars Q Ma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nepārsniedz </w:t>
      </w:r>
      <w:r w:rsidR="00CD2CC1" w:rsidRPr="004F6F1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t; demontāžas darbu</w:t>
      </w:r>
      <w:r w:rsidR="00352C2F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7C34" w:rsidRPr="004F6F1E">
        <w:rPr>
          <w:rFonts w:ascii="Times New Roman" w:hAnsi="Times New Roman" w:cs="Times New Roman"/>
          <w:color w:val="000000"/>
          <w:sz w:val="24"/>
          <w:szCs w:val="24"/>
        </w:rPr>
        <w:t>veikšanai paredzēt pašgājēj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celtni ar atbilstošu celtspēju.</w:t>
      </w:r>
    </w:p>
    <w:p w:rsidR="00EE0751" w:rsidRPr="004F6F1E" w:rsidRDefault="00EE075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3BD6" w:rsidRPr="004F6F1E" w:rsidRDefault="005D3BD6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Projektā paredzēts:</w:t>
      </w:r>
    </w:p>
    <w:p w:rsidR="004B6D10" w:rsidRPr="004F6F1E" w:rsidRDefault="00EE075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1. Demontēt </w:t>
      </w:r>
      <w:r w:rsidR="00B5487A" w:rsidRPr="004F6F1E">
        <w:rPr>
          <w:rFonts w:ascii="Times New Roman" w:hAnsi="Times New Roman" w:cs="Times New Roman"/>
          <w:color w:val="000000"/>
          <w:sz w:val="24"/>
          <w:szCs w:val="24"/>
        </w:rPr>
        <w:t>ķieģeļu mūra</w:t>
      </w:r>
      <w:r w:rsidR="001B6BF7">
        <w:rPr>
          <w:rFonts w:ascii="Times New Roman" w:hAnsi="Times New Roman" w:cs="Times New Roman"/>
          <w:color w:val="000000"/>
          <w:sz w:val="24"/>
          <w:szCs w:val="24"/>
        </w:rPr>
        <w:t>/koka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F6F1E" w:rsidRPr="004F6F1E">
        <w:rPr>
          <w:rFonts w:ascii="Times New Roman" w:hAnsi="Times New Roman" w:cs="Times New Roman"/>
          <w:color w:val="000000"/>
          <w:sz w:val="24"/>
          <w:szCs w:val="24"/>
        </w:rPr>
        <w:t>ēku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B6D10" w:rsidRPr="004F6F1E" w:rsidRDefault="00EE075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. Savākt būvgružus un drupas, sakārtot teritoriju.</w:t>
      </w:r>
    </w:p>
    <w:p w:rsidR="00EE0751" w:rsidRPr="008E14AF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4B6D10" w:rsidRPr="00402180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21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Paredzamais demontāžas darbu ilgums.</w:t>
      </w:r>
    </w:p>
    <w:p w:rsidR="00EE0751" w:rsidRPr="00402180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Novērtējot paredzamos būvapjomus, esošos būvniecības </w:t>
      </w:r>
      <w:r w:rsidR="00EE0751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apstākļus un objekta svarīgumu,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paredzamais darbu veikšanas ilgums ir </w:t>
      </w:r>
      <w:r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~ </w:t>
      </w:r>
      <w:r w:rsidR="00EE0751"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 w:rsidR="00EE0751"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mēneši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E0751" w:rsidRPr="00402180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402180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21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Rekomendācijas darbu veikšanai.</w:t>
      </w:r>
    </w:p>
    <w:p w:rsidR="00EE0751" w:rsidRPr="00402180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Būvdarbu sagatavošanas procesā veicami nepieciešamie or</w:t>
      </w:r>
      <w:r w:rsidR="00EE0751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ganizatoriskie pasākumi, kā arī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darbi būvlaukumā un ārpus tā, lai nodrošinātu būvdarbu sekmīgu norisi un visu būvdarbu</w:t>
      </w:r>
      <w:r w:rsidR="00EE0751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dalībnieku saskaņotu darbību.</w:t>
      </w:r>
    </w:p>
    <w:p w:rsidR="00E93591" w:rsidRPr="00402180" w:rsidRDefault="00E9359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402180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Sagatavošanas </w:t>
      </w:r>
      <w:r w:rsidR="00B73614" w:rsidRPr="00402180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darbi</w:t>
      </w:r>
      <w:r w:rsidRPr="00402180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:</w:t>
      </w:r>
    </w:p>
    <w:p w:rsidR="00E93591" w:rsidRPr="00402180" w:rsidRDefault="00E93591" w:rsidP="00E9359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- Ierīkot pagaidu ceļus tehnikai /blietēt</w:t>
      </w:r>
      <w:r w:rsidR="00402180" w:rsidRPr="00402180">
        <w:rPr>
          <w:rFonts w:ascii="Times New Roman" w:hAnsi="Times New Roman" w:cs="Times New Roman"/>
          <w:color w:val="000000"/>
          <w:sz w:val="24"/>
          <w:szCs w:val="24"/>
        </w:rPr>
        <w:t>as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02180" w:rsidRPr="00402180">
        <w:rPr>
          <w:rFonts w:ascii="Times New Roman" w:hAnsi="Times New Roman" w:cs="Times New Roman"/>
          <w:color w:val="000000"/>
          <w:sz w:val="24"/>
          <w:szCs w:val="24"/>
        </w:rPr>
        <w:t>grants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piebērums/</w:t>
      </w:r>
      <w:r w:rsidR="00380265" w:rsidRPr="00402180">
        <w:rPr>
          <w:rFonts w:ascii="Times New Roman" w:hAnsi="Times New Roman" w:cs="Times New Roman"/>
          <w:color w:val="000000"/>
          <w:sz w:val="24"/>
          <w:szCs w:val="24"/>
        </w:rPr>
        <w:t>, kur tas nepieciešams</w:t>
      </w:r>
    </w:p>
    <w:p w:rsidR="004B6D10" w:rsidRPr="00402180" w:rsidRDefault="00B73614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10228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402180">
        <w:rPr>
          <w:rFonts w:ascii="Times New Roman" w:hAnsi="Times New Roman" w:cs="Times New Roman"/>
          <w:color w:val="000000"/>
          <w:sz w:val="24"/>
          <w:szCs w:val="24"/>
        </w:rPr>
        <w:t>Ierīkot būvlaukumu /skat. tālāk p.5. „Būvlaukums. Pagaidu ēkas un būves”/.</w:t>
      </w:r>
    </w:p>
    <w:p w:rsidR="006D12D0" w:rsidRPr="00402180" w:rsidRDefault="006D12D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Būvlaukumā atrodas un strādā tikai ar būvniecību saistītais per</w:t>
      </w:r>
      <w:r w:rsidR="006D12D0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sonāls un celtniecības tehnika.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Šeit tiek demon</w:t>
      </w:r>
      <w:r w:rsidR="006D12D0" w:rsidRPr="00402180">
        <w:rPr>
          <w:rFonts w:ascii="Times New Roman" w:hAnsi="Times New Roman" w:cs="Times New Roman"/>
          <w:color w:val="000000"/>
          <w:sz w:val="24"/>
          <w:szCs w:val="24"/>
        </w:rPr>
        <w:t>tētie celtniecības materiāli un būvkonstrukcijas.</w:t>
      </w:r>
    </w:p>
    <w:p w:rsidR="006D12D0" w:rsidRPr="008E14AF" w:rsidRDefault="006D12D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4B6D10" w:rsidRPr="006A500C" w:rsidRDefault="004B6D10" w:rsidP="00E9359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Demontāžas darbi:</w:t>
      </w:r>
    </w:p>
    <w:p w:rsidR="00E93591" w:rsidRPr="006A500C" w:rsidRDefault="00E9359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</w:t>
      </w:r>
      <w:r w:rsidR="00B73614" w:rsidRPr="006A500C">
        <w:rPr>
          <w:rFonts w:ascii="Times New Roman" w:hAnsi="Times New Roman" w:cs="Times New Roman"/>
          <w:color w:val="000000"/>
          <w:sz w:val="24"/>
          <w:szCs w:val="24"/>
        </w:rPr>
        <w:t>es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nojaukšanas darbi organizējami un veicami atbilstoši pastāvošām normām un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noteikumiem, saskaņā ar projektu.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darbus veic inženieru, meistaru vai speciālistu vadī</w:t>
      </w:r>
      <w:r w:rsidR="006D12D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bā, kam ir pieredze un tiesības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vadīt šādus darbus.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Galvenais būvuzņēmējs un darbuzņēmēji drīkst uzsākt noja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ukšanas darbus būvobjektā tikai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tad, kad ir nodrošināts atbilstoši veicamo darbu specifikai iekārtots būvlaukums.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 laikā būvlaukumā drīkst atrasties tika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i instruēti nojaukšanas procesā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iesaistītie strādnieki. Nav pieļaujama cilvēku atrašanās nojaucamā objekta teritorijā bez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ķiveres galvā. Atbilstoši darba specifikai lietojami arī citi individuālās aizsardzības līdzekļi -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speciāls darba apģērbs (cimdi, darba apavi, nodilumizturī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ga auduma drēbes), sejas un acu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aizsardzības līdzekļi (metinātāju un metāla griešanas brille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s), dzirdes orgānu aizsardzības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līdzekļi (speciālas austiņas vai ausu aizbāžņi), elpošan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as orgānu aizsardzības līdzekļi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(respiratori), drošības palīgierīces (drošības jostas, ceļgalu sargi).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Stingri aizliegts iet būvju pazemes daļās vai telpās, virs kurām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tiek veikti nojaukšanas darbi,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vai virs tām sakrājušies nenovākti būvgruži.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lastRenderedPageBreak/>
        <w:t>Nojaukšanai izmantojamās mašīnas un mehānismi jāizvieto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ārpus konstrukcijas sagrūšanas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zonas. Ja būv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nojauc, t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sagāžot, darba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trošu garumam jābūt 3x garākam par būves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augstumu.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Būves konstrukcijas nojaucot ar ķīļveida vai lod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veida veseru palīdzību, cilvēki nedrīkst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atrasties pie būves tuvāk par tās augstumu.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Konstrukciju demontāžu veic atpakaļejošā secībā, kā veikta montāža.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Nedrīkst veikt būvju nojaukšanu vienlaikus vairākos stāvos pa vienu vertikāli.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Ēkas konstrukciju nojaukšanas laikā pastāvīgi seko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t konstrukciju – pamatu, sienu, pārsegumu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tehniskajam stāvoklim pie redzamas deformācijas, sēšanās, plaisu parādīš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anās nekavējoties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darbus pārtraukt, pieņemt attiecīgus pasākumus konstrukciju pagaidu nostiprināšanai.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Demontāžas laikā nav pieļaujama būvgružu pagaidu nokraušana uz pārseguma.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Veicot demontāžas darbus (ķieģeļu starpsienu nojaukšana u. tml.) jāseko, lai apkārtnē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neizplatītos putekļu mākoņi: jāveic mitrināšana, tūlītēja būvgružu savākšana.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Tiek rekomendēts aizliegt demontāžas darbu veikšanu, ja vēja ā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trums ir 15m/sek., vai lielāks,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kailsala, negaisa laikā vai miglā.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Demontāžas darbi tiek nekavējoties pārtraukti, 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ja tie acīmredzami rada draudus cilvēku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veselībai un dzīvībai.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Darbu veikšanai pielietojamo tehnoloģiju izvēlas darbu veicēj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s. Tā tiek saskaņota atbilstoši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pastāvošām normām un noteikumiem.</w:t>
      </w:r>
    </w:p>
    <w:p w:rsidR="00663EB6" w:rsidRPr="006A500C" w:rsidRDefault="00663EB6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  <w:u w:val="single"/>
        </w:rPr>
        <w:t>Ieteicamā darbu secība un demontāžas metodes: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Jāpārliecinās, ka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ēka atslēgta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 ārējiem inženiertīkliem.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Jāpārliecinās, ka iekļūšana telpās ir droša.</w:t>
      </w:r>
    </w:p>
    <w:p w:rsidR="004B6D10" w:rsidRPr="006A500C" w:rsidRDefault="00FB596C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Pirms ēku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konstrukciju demontāžas uzsākšanas veic ēk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telpu apsekošanu 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un attīra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tās no sadzīves atkritumiem ugunsgrēka riska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mazināšanai. Atkritumus nogādā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sadzīves atkritumu konteineros. Ja tiek atrasti bīstami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materiāli un izstrādājumi, tos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savāc un utilizē atbilstoši atkritumu klasifikācijai.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Ēku nojaukšanas rezultātā radušos atkritumus šķir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>o grupās (koka, betona, metāla,</w:t>
      </w:r>
      <w:r w:rsidR="00A8705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stikla,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mūra materiāli) un, pēc iespējas, nogādā pārstrādei otrreizējai izmantošanai.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Pirms ēkas konstrukciju demontāžas uzsākšanas veic </w:t>
      </w:r>
      <w:r w:rsidR="00621A52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iekšējo inženierkomunikāciju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demontāžu</w:t>
      </w:r>
      <w:r w:rsidR="00FB596C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(ja tādas ir).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Zem apmetuma esošo elektrības instalāciju demontāžu veic paralēli ar</w:t>
      </w:r>
      <w:r w:rsidR="00621A52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sienu demontāžu.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>J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āievēro īpaša piesar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dzība demontējot logu un durvju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stiklojumu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(ja tāds ir)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- izmanto atbilstošu aizsargapģērbu un aizsa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rgbrilles. Stikla lauskas savāc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konteineros.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Pārseguma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plātņu demontāžu uzsāk pēc pārsegu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ma konstrukciju atbrīvošanas no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jumta seguma materiāliem un būvgružiem. Ja plātnes nekustīgi savienotas ar šuvēm,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vai pārklātas ar javu, jāveic zāģējumi. Izveidotajās 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starpplātņu zāģējuma vietās, 0,5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metru attālumā no plātnes balsta, abās plātnes pusēs izveido atveres, izmantojot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skaldāmuru vai perforatoru. Atverēm jābūt pietiekoši lielām, lai caur tām varētu veikt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plātnes nostiprināšanu ar trosēm. Plātni apjož ar trosēm un nostiprina ar pietiekamas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celtspējas celtni. Plātnes atbrīvo no savstarpējās saistes un saistes ar balsta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konstrukcijām. Plātni noceļ ar celtni un novieto tam paredzētajā konstrukciju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nokraušanas vietā.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lastRenderedPageBreak/>
        <w:t>o Ēkas plātņu demontāžu veic, sākot ar malējo. Ja iespējams, veic plātņu demontāžu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vienlaicīgi visā ēkas daļas platumā, lai nodrošinātu ātrāku ēkas daļas atbrīvošanu no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pārseguma elementiem.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Darbus augstumā veic, izmantojot piemērotu darba aprīkojumu (sastatnes, auto un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elektro pacēlājus, drošības siksnas, nožogojumus, u.c.), kas novērš kritiena risku.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Ķieģeļu sienu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demontāža. Nojaukšanu īsteno strādnieku brigāde izmantojot speciālus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rokas instrumentus (pneimatiskos triecienveserus vai elektriskos skaldāmurus, diska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griezējus, laužņus, u.c.) vai izmantojot speciāli ar demolācijas šķēru mehānismu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aprīkotu ekskavatoru, kas ļauj aizstāt cilvēku darbaspēku (darbu izpildes veidu izvēlas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saskaņojot ar pasūtītāju).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Nedrīkst pieļaut sienu vai lielu mūra gabalu gāšanos. Sienas demontāžu veic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nodrošinot būvgružu krišanu uz ēkas iekšpusi.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Ja iespējams, atsevišķi demontē saliekamās dzelzsbetona logu un durvju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ailu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pārsedzes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, nokraujot tās uz koka paletēm to ērtākai transportēšanai.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Betona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grīdu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demontē, izmantojot elektriskos skaldāmurus, grīdas demontē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izmantojot laužņus un griezējinstrumentus.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Virs zemes līmeņa esošo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pamatu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demontāžu veic bez iepriekšējas sagatavošanas.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Pirms uzsākt zem zemes līmeņa esošo konstrukciju demontāžu, atrok ap pamatiem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esošo grunti, lai būtu nodrošināta brīva piekļuve pamatu konstrukcijām. </w:t>
      </w:r>
    </w:p>
    <w:p w:rsidR="000B6B9A" w:rsidRPr="006A500C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Demontēto konstrukciju un būvgružu nokraušanas laukumi.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Konstrukciju un būvmateriālu īslaicīgai nokraušanai jāparedz planēti, brīvi laukumi, kuru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zonā nav inženierkomunikāciju.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Viengabalainos konstrukciju elementus (sijas, kolonnas,</w:t>
      </w:r>
      <w:r w:rsidR="00EE4AD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paneļus, plātnes, kāpņu laidus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u.c.) demontē pēc iespējas saglabājot to formu un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struktūru. Konstrukciju elementus 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nokrauj speciāli tam paredzētos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būvmateriālu nokraušanas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laukumos, kas izvietoti celtņa darbības zonā un pievadceļa tuvumā to ērtai transportēšanai.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Konstrukcijas un konstrukciju elementus, kurus nav iespējams demontēt saglabājot to formu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(piem. ķieģeļu mūris) un birstošus būvgružus demontāžas procesā šķiro un transportē uz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pārstrādes vietām speciāli tam paredzētos konteineros.</w:t>
      </w:r>
      <w:r w:rsidRPr="006A500C">
        <w:rPr>
          <w:rFonts w:ascii="Times New Roman" w:hAnsi="Times New Roman" w:cs="Times New Roman"/>
          <w:sz w:val="24"/>
          <w:szCs w:val="24"/>
        </w:rPr>
        <w:t xml:space="preserve"> Būvmateriālu nokraušanas laukumu</w:t>
      </w:r>
      <w:r w:rsidR="000B6B9A" w:rsidRPr="006A500C">
        <w:rPr>
          <w:rFonts w:ascii="Times New Roman" w:hAnsi="Times New Roman" w:cs="Times New Roman"/>
          <w:sz w:val="24"/>
          <w:szCs w:val="24"/>
        </w:rPr>
        <w:t xml:space="preserve"> </w:t>
      </w:r>
      <w:r w:rsidR="00CD2CC1" w:rsidRPr="006A500C">
        <w:rPr>
          <w:rFonts w:ascii="Times New Roman" w:hAnsi="Times New Roman" w:cs="Times New Roman"/>
          <w:sz w:val="24"/>
          <w:szCs w:val="24"/>
        </w:rPr>
        <w:t>precizēt uz vietas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Par demontēto konstrukciju pārstrādi un utilizāciju pasūtītājs noslēdz līgumu ar licencētu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celtniecības atkritumu pārstrādes uzņēmumu.</w:t>
      </w:r>
    </w:p>
    <w:p w:rsidR="004B6D10" w:rsidRPr="006A500C" w:rsidRDefault="004B6D10" w:rsidP="001F7E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Paredzētā būvniecībā radīto atkritumu pārstrādes vai apglabāšanas vieta ir </w:t>
      </w:r>
      <w:r w:rsidR="001F7E65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A500C" w:rsidRPr="006A500C">
        <w:rPr>
          <w:rFonts w:ascii="Times New Roman" w:hAnsi="Times New Roman" w:cs="Times New Roman"/>
          <w:b/>
          <w:sz w:val="24"/>
          <w:szCs w:val="24"/>
        </w:rPr>
        <w:t>Sadzīves atkritumu apglabāšanas poligons „Križevņiki”; adrese:”Križevņiki 2”, c.Križevņiki, Ozolaines pagasts, Rēzeknes novads.</w:t>
      </w:r>
    </w:p>
    <w:p w:rsidR="000B6B9A" w:rsidRPr="008E14AF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eastAsia="SymbolMT" w:hAnsi="Times New Roman" w:cs="Times New Roman"/>
          <w:color w:val="000000"/>
          <w:sz w:val="24"/>
          <w:szCs w:val="24"/>
          <w:highlight w:val="yellow"/>
        </w:rPr>
      </w:pPr>
    </w:p>
    <w:p w:rsidR="004B6D10" w:rsidRPr="006A500C" w:rsidRDefault="004B6D10" w:rsidP="000B6B9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Labiekārtošana:</w:t>
      </w:r>
    </w:p>
    <w:p w:rsidR="000B6B9A" w:rsidRPr="006A500C" w:rsidRDefault="000B6B9A" w:rsidP="000B6B9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Pēc plānoto darbu pabeigšanas: novāc pagaid</w:t>
      </w:r>
      <w:r w:rsidRPr="006A500C">
        <w:rPr>
          <w:rFonts w:ascii="Times New Roman" w:hAnsi="Times New Roman" w:cs="Times New Roman"/>
          <w:sz w:val="24"/>
          <w:szCs w:val="24"/>
        </w:rPr>
        <w:t>u</w:t>
      </w:r>
      <w:r w:rsidRPr="006A500C">
        <w:rPr>
          <w:rFonts w:ascii="Times New Roman" w:hAnsi="Times New Roman" w:cs="Times New Roman"/>
          <w:color w:val="0101FF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ēkas un būves</w:t>
      </w:r>
      <w:r w:rsidRPr="006A500C">
        <w:rPr>
          <w:rFonts w:ascii="Times New Roman" w:hAnsi="Times New Roman" w:cs="Times New Roman"/>
          <w:color w:val="0101FF"/>
          <w:sz w:val="24"/>
          <w:szCs w:val="24"/>
        </w:rPr>
        <w:t xml:space="preserve">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un veic pārējās teritorijas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sakārtošanu – </w:t>
      </w:r>
      <w:r w:rsidR="00FB596C" w:rsidRPr="006A500C">
        <w:rPr>
          <w:rFonts w:ascii="Times New Roman" w:hAnsi="Times New Roman" w:cs="Times New Roman"/>
          <w:color w:val="000000"/>
          <w:sz w:val="24"/>
          <w:szCs w:val="24"/>
        </w:rPr>
        <w:t>teritorijas planēšanu.</w:t>
      </w:r>
    </w:p>
    <w:p w:rsidR="000B6B9A" w:rsidRPr="006A500C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B6B9A" w:rsidRPr="006A500C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500C" w:rsidRDefault="006A500C" w:rsidP="000B6B9A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B6D10" w:rsidRPr="006A500C" w:rsidRDefault="004B6D10" w:rsidP="000B6B9A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5. Būvlaukums. Pagaidu ēkas un būves.</w:t>
      </w:r>
    </w:p>
    <w:p w:rsidR="000B6B9A" w:rsidRPr="006A500C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Pagaidu būve - būvdarbu veikšanai nepieciešama būve, kas jānojauc pirms būvobjekta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nodošanas ekspluatācijā.</w:t>
      </w:r>
    </w:p>
    <w:p w:rsidR="009367D5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Teritorija ir norobežota, </w:t>
      </w:r>
      <w:r w:rsidR="009367D5" w:rsidRPr="006A500C">
        <w:rPr>
          <w:rFonts w:ascii="Times New Roman" w:hAnsi="Times New Roman" w:cs="Times New Roman"/>
          <w:color w:val="000000"/>
          <w:sz w:val="24"/>
          <w:szCs w:val="24"/>
        </w:rPr>
        <w:t>tāpēc pagaidu nožogojums nav nepieciešams.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Pie galvenās ieejas būvlaukumā jāizvieto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informācija par objektu (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būvtāfele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), jāuzrāda būvfirmas simbolika un atbildīgās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amatpersonas, kontakttālruņu numuri.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Konteinertipa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sadzīves telpas,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(ģērbtuves, darbu vadītāja kantoris,) strādniekiem atbilstoši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pastāvošām normām un noteikumiem, nodrošinot ar nepieciešamām komunikācijām un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aprīkojumu. Tie jāparedz katram apakšuzņēmējam atsevišķi atkarībā no vienlaicīgi strādājošo</w:t>
      </w:r>
      <w:r w:rsidR="000008F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skaita.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Neatkarīgi no būvlaukuma atrašanās vietas un veicamo darbu veida, nodarbinātiem ir</w:t>
      </w:r>
      <w:r w:rsidR="000008F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jābūt nodrošinātai iespējai paēst un pārģērbties sanitārām un higiēnas prasībām atbilstošos</w:t>
      </w:r>
      <w:r w:rsidR="000008F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apstākļos!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(Orientējošais vagoniņu skaits </w:t>
      </w:r>
      <w:r w:rsidR="008E7903" w:rsidRPr="006A500C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7903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1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gab. novietojuma piemērs parādīts lapā DOP-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  <w:u w:val="single"/>
        </w:rPr>
        <w:t>Ja nepieciešams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, ierīkot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slēdzamu noliktavu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instrumentiem u.tml. lietām/.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Tualetes –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pārvietojamās plastikāta, BIO, tvertnes tilpums 1m3, jānodrošina uz ~10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nodarbinātajiem vismaz 1 tualete, izvešanu organizē pēc vajadzības.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Būvlaukuma nodrošināšana ar nepieciešamo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elektroenerģiju 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>paredzama ar ģeneratora palīdzību.</w:t>
      </w:r>
    </w:p>
    <w:p w:rsidR="00CD2CC1" w:rsidRPr="006A500C" w:rsidRDefault="004B6D10" w:rsidP="00CD2C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Ūdensapgāde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: ņemot vērā īso būvlaukuma pastāvēšanas laiku, jāorganizē ūdens piegāde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uz objektu.</w:t>
      </w:r>
    </w:p>
    <w:p w:rsidR="00CA5128" w:rsidRPr="008E14AF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4B6D10" w:rsidRPr="006A500C" w:rsidRDefault="004B6D10" w:rsidP="00CA5128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Esošo komunikāciju aizsardzība un drošības tehnika būvlaukumā</w:t>
      </w:r>
      <w:r w:rsidRPr="006A500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12D45" w:rsidRPr="006A500C" w:rsidRDefault="00712D45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Būvlaukuma teritorijā </w:t>
      </w:r>
      <w:r w:rsidR="00947BAD" w:rsidRPr="006A500C">
        <w:rPr>
          <w:rFonts w:ascii="Times New Roman" w:hAnsi="Times New Roman" w:cs="Times New Roman"/>
          <w:color w:val="000000"/>
          <w:sz w:val="24"/>
          <w:szCs w:val="24"/>
        </w:rPr>
        <w:t>nav esošu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inženierkomunikācij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!</w:t>
      </w:r>
    </w:p>
    <w:p w:rsidR="00CA5128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Ja, veicot darbus, tiek atrastas dokumentā</w:t>
      </w:r>
      <w:r w:rsidR="00CA5128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cijā neuzrādītas komunikācijas,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nekavējoties</w:t>
      </w:r>
      <w:r w:rsidR="00CA5128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jānoskaidro to apsaimniekotājs un jāsaskaņo tālākā rīcība.</w:t>
      </w:r>
    </w:p>
    <w:p w:rsidR="00CA5128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Būtiski, lai darba vides uzraudzība notiktu regulāri visā darba procesa laikā!</w:t>
      </w:r>
    </w:p>
    <w:p w:rsidR="00CA5128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Ugunsdrošības pasākumi.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Par ugunsdrošības prasību ievērošanu būvobjektā un būvdarbu izpildes laikā atbild darbu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veicējs /būvētājs vai būvuzņēmējs/.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Būvlaukumam jānodrošina piek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ļuve ugunsdzēsības transportam. </w:t>
      </w:r>
      <w:r w:rsidRPr="006A500C">
        <w:rPr>
          <w:rFonts w:ascii="Times New Roman" w:hAnsi="Times New Roman" w:cs="Times New Roman"/>
          <w:i/>
          <w:iCs/>
          <w:sz w:val="24"/>
          <w:szCs w:val="24"/>
        </w:rPr>
        <w:t>Ugunsdzēsības ūdens</w:t>
      </w:r>
      <w:r w:rsidR="004B572D" w:rsidRPr="006A500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sz w:val="24"/>
          <w:szCs w:val="24"/>
        </w:rPr>
        <w:t>ņemšanas vietas būvlaukumā nav.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Strādnieku ģērbtuvju un atpūtas telpās, kā arī darbu vadītāju un apsarga telpās jābūt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pieejamam darba kārtībā esošam ugunsdzēšamajam aparātam. Pie sargu posteņiem un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sadzīves zonā izvietot un nokomplektēt ugunsdzēsības stendus un ugunsdrošības zīmi.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Ugunsdzēsības aparātu skaits jāaprēķina un to izvietošana jāparedz atbilstoši MK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Noteikumiem Nr.82 „Ugunsdrošības noteikumi”, īpaši 9. pielikumam.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Izstrādājot DVP, ugunsdzēsības aparātu skaits precizējams.</w:t>
      </w:r>
    </w:p>
    <w:p w:rsidR="004B572D" w:rsidRPr="006A500C" w:rsidRDefault="004B572D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Pirmā palīdzība negadījumos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Saglabāt mieru, novērst negadījumu izraisošā faktora ietekmi un papildus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kaitējuma iespēju, sniegt nepieciešamo palīdzību, norobežot negadījuma vietu, informēt darbu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lastRenderedPageBreak/>
        <w:t>vadītāju, ja vajadzīgs izsaukt neatliekamo palīdzību, ja iespējams, neatstāt cietušo vienatnē.</w:t>
      </w:r>
    </w:p>
    <w:p w:rsidR="004B572D" w:rsidRPr="006A500C" w:rsidRDefault="004B572D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Rīcība ugunsgrēka gadījumā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Zvanīt 112, nosaukt adresi, apstākļus utt;,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Uzsākt dzēšanu ar esošiem UA, ja tas neapdraud pašus dzēsējus</w:t>
      </w:r>
      <w:r w:rsidR="000F3FE4" w:rsidRPr="006A500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Informēt apdraudētās personas, darbu vadītāju, palīdzēt evakuēties, izmantot noteiktos</w:t>
      </w:r>
      <w:r w:rsidR="000F3FE4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evakuācijas ceļus.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Ievērot glābšanas dienesta norādījumus.</w:t>
      </w:r>
    </w:p>
    <w:p w:rsidR="000F3FE4" w:rsidRPr="006A500C" w:rsidRDefault="000F3FE4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0F3FE4">
      <w:pPr>
        <w:pBdr>
          <w:bottom w:val="single" w:sz="4" w:space="1" w:color="auto"/>
          <w:between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Rekomendācijas darbu veikšanas projektu izstrādāšanai.</w:t>
      </w:r>
    </w:p>
    <w:p w:rsidR="00712D45" w:rsidRPr="006A500C" w:rsidRDefault="00712D45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Darbu veikšanas projektu izstrādāšanas noteikumus un sastāvu nosaka Ministru kabineta sēdē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2014. gada 21.oktobrī apstiprinātie MK noteikumi Nr.655 par Latvijas būvnormatīvu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LBN 310-14 "Darbu veikšanas projekts ".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Būvnormatīvs nosaka tehniskās prasības darbu veikšanas projekta sastāvam, tā izstrādāšanai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un noformēšanai. Darbu veikšanas projektu izstrādā būvdarbu veicējs pirms būvdarbu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uzsākšanas.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Būvdarbus drīkst uzsākt pēc tam, kad būvvalde ir izdarījusi atzīmi būvatļaujā par visu tajā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ietverto projektēšanas nosacījumu izpildi, būvdarbu uzsākšanas nosacījumu izpildi un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būvatļauja kļuvusi neapstrīdama.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Būvdarbus, kuru veikšanai nepieciešama apliecinājuma karte vai paskaidrojuma raksts, drīkst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uzsākt pēc tam, kad būvvalde minētajos dokumentos izdarījusi atzīmi par saskaņojumu.</w:t>
      </w: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E74F1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8. Rekomendācijas dabas aizsardzībai.</w:t>
      </w:r>
    </w:p>
    <w:p w:rsidR="00712D45" w:rsidRPr="006A500C" w:rsidRDefault="00712D45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2A0FA9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Demontāžas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darbi organizējami un veicami tā, lai kaitējums videi būtu iespējami mazāks. </w:t>
      </w:r>
    </w:p>
    <w:p w:rsidR="002A0FA9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 laikā nav pieļaujama grunts un gruntsūdeņu piesārņošana. Paredzēt absorbējoša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materiāla krājumus naftas produktu savākšanai, ja notiek naftas produktu noplūde, piem. </w:t>
      </w:r>
      <w:r w:rsidR="002A0FA9" w:rsidRPr="006A500C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celtniecības tehnikas. Nav pieļaujama ūdens (arī attīrīta) novadīšana no būvlaukuma pašteces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ceļā un nesagatavotās gultnēs. Darbu procesā, sasniedzot ūdens nesējhorizontu, veicami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pasākumi pazemes ūdeņu nelietderīgas izplūšanas un ūdens nesējhorizontu piesārņošanas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novēršanai.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Pirms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zemes darbu uzsākšanas, kā arī veicot planēšanas darbus būvlaukumā, derīgo augsnes kārtu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noņem un nebojātu uzglabā turpmākai izmantošanai.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Veic </w:t>
      </w:r>
      <w:r w:rsidR="002A0FA9"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 laikā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radušos atkritumu pārstrādi un reģenerāciju saskaņā ar Atkritumu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apsaimniekošanas likumu un MK noteikumiem Nr.199 „Būvniecībā radušos atkritumu un to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pārvadājumu uzskaites kārtība”.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Visus </w:t>
      </w:r>
      <w:r w:rsidR="002A0FA9"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 laikā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radušos atkritumus, kas klasificējami kā bīstamie atkritumi, apsaimnieko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atbilstoši normatīvajos aktos par bīstamo atkritumu apsaimniekošanu noteiktajām prasībām.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 laikā tiks nodrošināts trokšņa līmenis saskaņā ar MK noteikumiem Nr.16 „Trokšņa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novērtēšanas un pārvaldības kārtība”.</w:t>
      </w: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Sastādīja: ---------------------------------------- 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>A.Mikučanova</w:t>
      </w: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A7125" w:rsidRPr="006A500C" w:rsidRDefault="00E74F17" w:rsidP="008A7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Pārbaudīja: ---------------------------------------- A.Kuzmins</w:t>
      </w:r>
    </w:p>
    <w:p w:rsidR="00241ECB" w:rsidRPr="008A7125" w:rsidRDefault="004B6D10" w:rsidP="008A7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Būvinženier</w:t>
      </w:r>
      <w:r w:rsidR="00E74F17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is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/sertifik. Nr.</w:t>
      </w:r>
      <w:r w:rsidR="008A7125" w:rsidRPr="006A500C">
        <w:t xml:space="preserve"> </w:t>
      </w:r>
      <w:r w:rsidR="008A7125" w:rsidRPr="006A500C">
        <w:rPr>
          <w:rFonts w:ascii="Times New Roman" w:hAnsi="Times New Roman" w:cs="Times New Roman"/>
          <w:sz w:val="24"/>
          <w:szCs w:val="24"/>
        </w:rPr>
        <w:t>20-078, 20-2538, 20-2856</w:t>
      </w:r>
      <w:r w:rsidR="008A7125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/.</w:t>
      </w:r>
    </w:p>
    <w:sectPr w:rsidR="00241ECB" w:rsidRPr="008A7125" w:rsidSect="00395931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4F9" w:rsidRDefault="008D14F9" w:rsidP="004B6D10">
      <w:pPr>
        <w:spacing w:after="0" w:line="240" w:lineRule="auto"/>
      </w:pPr>
      <w:r>
        <w:separator/>
      </w:r>
    </w:p>
  </w:endnote>
  <w:endnote w:type="continuationSeparator" w:id="0">
    <w:p w:rsidR="008D14F9" w:rsidRDefault="008D14F9" w:rsidP="004B6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4F9" w:rsidRDefault="008D14F9" w:rsidP="004B6D10">
      <w:pPr>
        <w:spacing w:after="0" w:line="240" w:lineRule="auto"/>
      </w:pPr>
      <w:r>
        <w:separator/>
      </w:r>
    </w:p>
  </w:footnote>
  <w:footnote w:type="continuationSeparator" w:id="0">
    <w:p w:rsidR="008D14F9" w:rsidRDefault="008D14F9" w:rsidP="004B6D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D10" w:rsidRDefault="007C33C6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Bijušās Ludzas linu f</w:t>
    </w:r>
    <w:r w:rsidR="002C605F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abrikas ēku un būvju nojaukšana.</w:t>
    </w:r>
  </w:p>
  <w:p w:rsidR="004B6D10" w:rsidRDefault="007C33C6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Krāslavas iela 1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, </w:t>
    </w: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Ludza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, </w:t>
    </w: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Ludzas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 novads, LV-57</w:t>
    </w: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0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1</w:t>
    </w:r>
    <w:r w:rsidR="004B6D10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.</w:t>
    </w:r>
  </w:p>
  <w:p w:rsidR="004B6D10" w:rsidRDefault="004B6D10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</w:p>
  <w:p w:rsidR="004B6D10" w:rsidRDefault="004B6D10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DARBU ORGANIZĒŠANAS PROJEKTS</w:t>
    </w:r>
  </w:p>
  <w:p w:rsidR="004B6D10" w:rsidRDefault="004B6D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37B8A"/>
    <w:multiLevelType w:val="hybridMultilevel"/>
    <w:tmpl w:val="75D6388E"/>
    <w:lvl w:ilvl="0" w:tplc="5662710C">
      <w:start w:val="4"/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8320A3"/>
    <w:multiLevelType w:val="hybridMultilevel"/>
    <w:tmpl w:val="75887D4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C08AA"/>
    <w:multiLevelType w:val="hybridMultilevel"/>
    <w:tmpl w:val="498631D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E03C96"/>
    <w:multiLevelType w:val="hybridMultilevel"/>
    <w:tmpl w:val="30628150"/>
    <w:lvl w:ilvl="0" w:tplc="F7B20DAE">
      <w:start w:val="4"/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B31354"/>
    <w:multiLevelType w:val="hybridMultilevel"/>
    <w:tmpl w:val="AEB62622"/>
    <w:lvl w:ilvl="0" w:tplc="812624D0"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C3129A"/>
    <w:multiLevelType w:val="hybridMultilevel"/>
    <w:tmpl w:val="4A74AC7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8C79BD"/>
    <w:multiLevelType w:val="hybridMultilevel"/>
    <w:tmpl w:val="3E64DC20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6A0ED3"/>
    <w:multiLevelType w:val="hybridMultilevel"/>
    <w:tmpl w:val="C128AF46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336C8A"/>
    <w:multiLevelType w:val="hybridMultilevel"/>
    <w:tmpl w:val="4DE2421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E1B87"/>
    <w:multiLevelType w:val="hybridMultilevel"/>
    <w:tmpl w:val="A202A334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9"/>
  </w:num>
  <w:num w:numId="6">
    <w:abstractNumId w:val="7"/>
  </w:num>
  <w:num w:numId="7">
    <w:abstractNumId w:val="3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614F"/>
    <w:rsid w:val="000008FB"/>
    <w:rsid w:val="00005A47"/>
    <w:rsid w:val="00030D72"/>
    <w:rsid w:val="00032243"/>
    <w:rsid w:val="00033C10"/>
    <w:rsid w:val="000B6B9A"/>
    <w:rsid w:val="000F3FE4"/>
    <w:rsid w:val="00117925"/>
    <w:rsid w:val="00192732"/>
    <w:rsid w:val="001B6BF7"/>
    <w:rsid w:val="001D6AFB"/>
    <w:rsid w:val="001F2830"/>
    <w:rsid w:val="001F5166"/>
    <w:rsid w:val="001F7E65"/>
    <w:rsid w:val="0020588F"/>
    <w:rsid w:val="00210228"/>
    <w:rsid w:val="00241ECB"/>
    <w:rsid w:val="002A0FA9"/>
    <w:rsid w:val="002C605F"/>
    <w:rsid w:val="002E123B"/>
    <w:rsid w:val="002E7884"/>
    <w:rsid w:val="00352C2F"/>
    <w:rsid w:val="00380265"/>
    <w:rsid w:val="00395931"/>
    <w:rsid w:val="003C165A"/>
    <w:rsid w:val="003D1BE0"/>
    <w:rsid w:val="00402180"/>
    <w:rsid w:val="0046653D"/>
    <w:rsid w:val="004B572D"/>
    <w:rsid w:val="004B6D10"/>
    <w:rsid w:val="004F6F1E"/>
    <w:rsid w:val="00520961"/>
    <w:rsid w:val="00536281"/>
    <w:rsid w:val="005B614F"/>
    <w:rsid w:val="005D3BD6"/>
    <w:rsid w:val="005F7B2B"/>
    <w:rsid w:val="00621A52"/>
    <w:rsid w:val="00644AB7"/>
    <w:rsid w:val="00663EB6"/>
    <w:rsid w:val="0068296F"/>
    <w:rsid w:val="006A3AA1"/>
    <w:rsid w:val="006A500C"/>
    <w:rsid w:val="006C35FF"/>
    <w:rsid w:val="006D12D0"/>
    <w:rsid w:val="007105C5"/>
    <w:rsid w:val="00712D45"/>
    <w:rsid w:val="00763810"/>
    <w:rsid w:val="007A1F72"/>
    <w:rsid w:val="007B0A88"/>
    <w:rsid w:val="007C33C6"/>
    <w:rsid w:val="008564A6"/>
    <w:rsid w:val="00867C03"/>
    <w:rsid w:val="008A7125"/>
    <w:rsid w:val="008D14F9"/>
    <w:rsid w:val="008E14AF"/>
    <w:rsid w:val="008E7903"/>
    <w:rsid w:val="00902335"/>
    <w:rsid w:val="009367D5"/>
    <w:rsid w:val="00947BAD"/>
    <w:rsid w:val="009A151C"/>
    <w:rsid w:val="009B04A8"/>
    <w:rsid w:val="00A02B52"/>
    <w:rsid w:val="00A419ED"/>
    <w:rsid w:val="00A8705B"/>
    <w:rsid w:val="00A87FED"/>
    <w:rsid w:val="00A95BB9"/>
    <w:rsid w:val="00AC004A"/>
    <w:rsid w:val="00B5487A"/>
    <w:rsid w:val="00B73614"/>
    <w:rsid w:val="00BF3725"/>
    <w:rsid w:val="00C50B00"/>
    <w:rsid w:val="00CA5128"/>
    <w:rsid w:val="00CD2CC1"/>
    <w:rsid w:val="00D62418"/>
    <w:rsid w:val="00D75404"/>
    <w:rsid w:val="00D772E4"/>
    <w:rsid w:val="00DB03B5"/>
    <w:rsid w:val="00DE013B"/>
    <w:rsid w:val="00DF2918"/>
    <w:rsid w:val="00E3794B"/>
    <w:rsid w:val="00E43B47"/>
    <w:rsid w:val="00E61962"/>
    <w:rsid w:val="00E722FB"/>
    <w:rsid w:val="00E72693"/>
    <w:rsid w:val="00E733CE"/>
    <w:rsid w:val="00E74F17"/>
    <w:rsid w:val="00E75F23"/>
    <w:rsid w:val="00E93591"/>
    <w:rsid w:val="00EE0751"/>
    <w:rsid w:val="00EE4AD2"/>
    <w:rsid w:val="00F67C34"/>
    <w:rsid w:val="00FB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9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D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D10"/>
  </w:style>
  <w:style w:type="paragraph" w:styleId="Footer">
    <w:name w:val="footer"/>
    <w:basedOn w:val="Normal"/>
    <w:link w:val="FooterChar"/>
    <w:uiPriority w:val="99"/>
    <w:unhideWhenUsed/>
    <w:rsid w:val="004B6D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D10"/>
  </w:style>
  <w:style w:type="paragraph" w:styleId="ListParagraph">
    <w:name w:val="List Paragraph"/>
    <w:basedOn w:val="Normal"/>
    <w:uiPriority w:val="34"/>
    <w:qFormat/>
    <w:rsid w:val="004665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D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D10"/>
  </w:style>
  <w:style w:type="paragraph" w:styleId="Footer">
    <w:name w:val="footer"/>
    <w:basedOn w:val="Normal"/>
    <w:link w:val="FooterChar"/>
    <w:uiPriority w:val="99"/>
    <w:unhideWhenUsed/>
    <w:rsid w:val="004B6D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D10"/>
  </w:style>
  <w:style w:type="paragraph" w:styleId="ListParagraph">
    <w:name w:val="List Paragraph"/>
    <w:basedOn w:val="Normal"/>
    <w:uiPriority w:val="34"/>
    <w:qFormat/>
    <w:rsid w:val="0046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8</Pages>
  <Words>10322</Words>
  <Characters>5885</Characters>
  <Application>Microsoft Office Word</Application>
  <DocSecurity>0</DocSecurity>
  <Lines>49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Agnesa</dc:creator>
  <cp:keywords/>
  <dc:description/>
  <cp:lastModifiedBy>Agnesa</cp:lastModifiedBy>
  <cp:revision>65</cp:revision>
  <dcterms:created xsi:type="dcterms:W3CDTF">2016-08-18T12:51:00Z</dcterms:created>
  <dcterms:modified xsi:type="dcterms:W3CDTF">2016-10-26T08:16:00Z</dcterms:modified>
</cp:coreProperties>
</file>