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7D" w:rsidRPr="0096156B" w:rsidRDefault="007B337D" w:rsidP="007B337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7B337D" w:rsidRPr="0096156B" w:rsidRDefault="007B337D" w:rsidP="007B3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1C1646" w:rsidRDefault="00B940FD" w:rsidP="007B337D">
      <w:pPr>
        <w:spacing w:after="0" w:line="276" w:lineRule="auto"/>
        <w:jc w:val="center"/>
        <w:rPr>
          <w:rStyle w:val="Strong"/>
          <w:rFonts w:ascii="Arial" w:hAnsi="Arial" w:cs="Arial"/>
          <w:color w:val="373A3C"/>
          <w:lang w:val="lv-LV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Marķētās dīzeļd</w:t>
      </w:r>
      <w:r w:rsidR="002F1C4B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egvielas </w:t>
      </w: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</w:t>
      </w:r>
      <w:r w:rsidR="002F1C4B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iegāde Ludzas novada pašvaldības</w:t>
      </w: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iestāžu</w:t>
      </w:r>
      <w:r w:rsidR="002F1C4B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vajadzībām</w:t>
      </w:r>
    </w:p>
    <w:p w:rsidR="007B337D" w:rsidRPr="0096156B" w:rsidRDefault="007B337D" w:rsidP="007B3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7B337D" w:rsidRPr="00A26A2D" w:rsidRDefault="007B337D" w:rsidP="007B337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7B337D" w:rsidRPr="00A26A2D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 w:rsidR="00B940F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FF624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6</w:t>
      </w:r>
      <w:bookmarkStart w:id="0" w:name="_GoBack"/>
      <w:bookmarkEnd w:id="0"/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B940F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decembrī</w:t>
      </w:r>
    </w:p>
    <w:p w:rsidR="007B337D" w:rsidRPr="00A26A2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7B337D" w:rsidRPr="0032132C" w:rsidRDefault="007B337D" w:rsidP="007B337D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7B337D" w:rsidRPr="0032132C" w:rsidRDefault="007B337D" w:rsidP="007B337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7B337D" w:rsidRPr="0032132C" w:rsidRDefault="002F1C4B" w:rsidP="007B337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9000001745</w:t>
      </w:r>
      <w:r w:rsidR="007B337D" w:rsidRPr="0032132C">
        <w:rPr>
          <w:rFonts w:ascii="Times New Roman" w:hAnsi="Times New Roman" w:cs="Times New Roman"/>
          <w:sz w:val="24"/>
          <w:szCs w:val="24"/>
          <w:lang w:val="lv-LV"/>
        </w:rPr>
        <w:t>3</w:t>
      </w:r>
    </w:p>
    <w:p w:rsidR="007B337D" w:rsidRPr="0032132C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7B337D" w:rsidRPr="00C22068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7B337D" w:rsidRPr="00C22068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7B337D" w:rsidRPr="00B81E3D" w:rsidRDefault="007B337D" w:rsidP="007B337D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 w:rsidR="00B940FD"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B940F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58</w:t>
      </w: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400A5D" w:rsidRDefault="007B337D" w:rsidP="002F1C4B">
      <w:pPr>
        <w:keepNext/>
        <w:tabs>
          <w:tab w:val="left" w:pos="630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B940FD" w:rsidRPr="00B940FD"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lang w:val="lv-LV"/>
        </w:rPr>
        <w:t>Marķētās dīzeļdegvielas piegāde Ludzas novada pašvaldības iestāžu vajadzībām</w:t>
      </w:r>
    </w:p>
    <w:p w:rsidR="007B337D" w:rsidRDefault="007B337D" w:rsidP="007B337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5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:rsidR="007B337D" w:rsidRDefault="00B940FD" w:rsidP="007B337D">
      <w:pPr>
        <w:keepNext/>
        <w:keepLines/>
        <w:spacing w:after="0" w:line="240" w:lineRule="auto"/>
        <w:ind w:left="630" w:firstLine="9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08</w:t>
      </w:r>
      <w:r w:rsidR="007B337D"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</w:t>
      </w:r>
      <w:r w:rsidR="001C164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="007B337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;</w:t>
      </w: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7B337D" w:rsidRPr="00A26A2D" w:rsidRDefault="007B337D" w:rsidP="007B337D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</w:t>
      </w:r>
      <w:r w:rsidR="00B940F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7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B940F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="00BE061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5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B940F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decembris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400A5D"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</w:p>
    <w:p w:rsidR="007B337D" w:rsidRDefault="007B337D" w:rsidP="007B337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3780"/>
      </w:tblGrid>
      <w:tr w:rsidR="000817B4" w:rsidRPr="0013362D" w:rsidTr="00A82BF1">
        <w:trPr>
          <w:trHeight w:val="107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17B4" w:rsidRPr="0013362D" w:rsidRDefault="000817B4" w:rsidP="00A8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  <w:lang w:val="lv-LV" w:eastAsia="lv-LV"/>
              </w:rPr>
            </w:pPr>
            <w:r w:rsidRPr="0013362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17B4" w:rsidRPr="0013362D" w:rsidRDefault="000817B4" w:rsidP="00A8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6"/>
                <w:sz w:val="20"/>
                <w:szCs w:val="20"/>
                <w:lang w:val="lv-LV"/>
              </w:rPr>
            </w:pPr>
            <w:r w:rsidRPr="0013362D">
              <w:rPr>
                <w:rFonts w:ascii="Times New Roman" w:eastAsia="Calibri" w:hAnsi="Times New Roman" w:cs="Times New Roman"/>
                <w:b/>
                <w:i/>
                <w:spacing w:val="-6"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0817B4" w:rsidRPr="0013362D" w:rsidTr="00A82BF1">
        <w:trPr>
          <w:trHeight w:val="260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7B4" w:rsidRPr="0013362D" w:rsidRDefault="000817B4" w:rsidP="00A82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6"/>
                <w:lang w:val="lv-LV"/>
              </w:rPr>
            </w:pPr>
            <w:r w:rsidRPr="0013362D">
              <w:rPr>
                <w:rFonts w:ascii="Times New Roman" w:eastAsia="Calibri" w:hAnsi="Times New Roman" w:cs="Times New Roman"/>
                <w:b/>
                <w:iCs/>
                <w:spacing w:val="-6"/>
                <w:lang w:val="lv-LV"/>
              </w:rPr>
              <w:t>SIA “</w:t>
            </w:r>
            <w:proofErr w:type="spellStart"/>
            <w:r w:rsidRPr="00D061B1">
              <w:rPr>
                <w:rFonts w:ascii="Times New Roman" w:eastAsia="Calibri" w:hAnsi="Times New Roman" w:cs="Times New Roman"/>
                <w:b/>
                <w:color w:val="00000A"/>
                <w:spacing w:val="-6"/>
                <w:sz w:val="24"/>
                <w:szCs w:val="24"/>
                <w:lang w:val="lv-LV"/>
              </w:rPr>
              <w:t>Euro</w:t>
            </w:r>
            <w:proofErr w:type="spellEnd"/>
            <w:r w:rsidRPr="00D061B1">
              <w:rPr>
                <w:rFonts w:ascii="Times New Roman" w:eastAsia="Calibri" w:hAnsi="Times New Roman" w:cs="Times New Roman"/>
                <w:b/>
                <w:color w:val="00000A"/>
                <w:spacing w:val="-6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061B1">
              <w:rPr>
                <w:rFonts w:ascii="Times New Roman" w:eastAsia="Calibri" w:hAnsi="Times New Roman" w:cs="Times New Roman"/>
                <w:b/>
                <w:color w:val="00000A"/>
                <w:spacing w:val="-6"/>
                <w:sz w:val="24"/>
                <w:szCs w:val="24"/>
                <w:lang w:val="lv-LV"/>
              </w:rPr>
              <w:t>Energo</w:t>
            </w:r>
            <w:proofErr w:type="spellEnd"/>
            <w:r w:rsidRPr="00D061B1">
              <w:rPr>
                <w:rFonts w:ascii="Times New Roman" w:eastAsia="Calibri" w:hAnsi="Times New Roman" w:cs="Times New Roman"/>
                <w:b/>
                <w:color w:val="00000A"/>
                <w:spacing w:val="-6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061B1">
              <w:rPr>
                <w:rFonts w:ascii="Times New Roman" w:eastAsia="Calibri" w:hAnsi="Times New Roman" w:cs="Times New Roman"/>
                <w:b/>
                <w:color w:val="00000A"/>
                <w:spacing w:val="-6"/>
                <w:sz w:val="24"/>
                <w:szCs w:val="24"/>
                <w:lang w:val="lv-LV"/>
              </w:rPr>
              <w:t>Company</w:t>
            </w:r>
            <w:proofErr w:type="spellEnd"/>
            <w:r w:rsidRPr="0013362D">
              <w:rPr>
                <w:rFonts w:ascii="Times New Roman" w:eastAsia="Calibri" w:hAnsi="Times New Roman" w:cs="Times New Roman"/>
                <w:b/>
                <w:iCs/>
                <w:spacing w:val="-6"/>
                <w:lang w:val="lv-LV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B4" w:rsidRPr="0013362D" w:rsidRDefault="000817B4" w:rsidP="00A8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val="lv-LV" w:eastAsia="lv-LV"/>
              </w:rPr>
              <w:t>42 750,00</w:t>
            </w:r>
          </w:p>
        </w:tc>
      </w:tr>
      <w:tr w:rsidR="000817B4" w:rsidRPr="0013362D" w:rsidTr="00A82BF1">
        <w:trPr>
          <w:trHeight w:val="260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17B4" w:rsidRPr="0013362D" w:rsidRDefault="000817B4" w:rsidP="00A82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6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lv-LV"/>
              </w:rPr>
              <w:t>AS</w:t>
            </w:r>
            <w:r w:rsidRPr="0013362D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lv-LV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lv-LV"/>
              </w:rPr>
              <w:t>VIRŠI-A</w:t>
            </w:r>
            <w:r w:rsidRPr="0013362D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lv-LV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B4" w:rsidRPr="0013362D" w:rsidRDefault="000817B4" w:rsidP="00A82BF1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pacing w:val="-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val="lv-LV" w:eastAsia="lv-LV"/>
              </w:rPr>
              <w:t>42 952,50</w:t>
            </w:r>
          </w:p>
        </w:tc>
      </w:tr>
    </w:tbl>
    <w:p w:rsidR="007B337D" w:rsidRPr="000B23D1" w:rsidRDefault="007B337D" w:rsidP="007B337D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7B337D" w:rsidRPr="00A26A2D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2F1C4B" w:rsidRP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Ludza</w:t>
      </w:r>
      <w:r w:rsidR="002F1C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Raiņa iela 16, Mazā zāle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B940FD" w:rsidRPr="00B940F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2017.gada 05.decembris plkst. 11:00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400A5D" w:rsidRDefault="007B337D" w:rsidP="00400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400A5D" w:rsidRDefault="00400A5D" w:rsidP="00400A5D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</w:pP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20</w:t>
      </w:r>
      <w:r w:rsidR="002F1C4B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1</w:t>
      </w:r>
      <w:r w:rsidR="00BE061B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7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 xml:space="preserve">.gada </w:t>
      </w:r>
      <w:r w:rsidR="00BE061B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06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.</w:t>
      </w:r>
      <w:r w:rsidR="00BE061B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decembr</w:t>
      </w:r>
      <w:r w:rsidR="002F1C4B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ī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 xml:space="preserve"> Ludzas novada pašvaldības iepirkumu komisija nolēma  par atklātā konkursa </w:t>
      </w:r>
      <w:r w:rsidRPr="0013362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lv-LV"/>
        </w:rPr>
        <w:t>“</w:t>
      </w:r>
      <w:r w:rsidR="00BE061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lv-LV"/>
        </w:rPr>
        <w:t>Marķētās dīzeļd</w:t>
      </w:r>
      <w:r w:rsidR="002F1C4B" w:rsidRPr="002F1C4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lv-LV"/>
        </w:rPr>
        <w:t>egvielas iegāde Ludzas novada pašvaldības vajadzībām</w:t>
      </w:r>
      <w:r w:rsidRPr="0013362D">
        <w:rPr>
          <w:rFonts w:ascii="Times New Roman" w:eastAsia="Calibri" w:hAnsi="Times New Roman" w:cs="Times New Roman"/>
          <w:b/>
          <w:bCs/>
          <w:i/>
          <w:color w:val="00000A"/>
          <w:spacing w:val="-6"/>
          <w:sz w:val="24"/>
          <w:szCs w:val="24"/>
          <w:lang w:val="lv-LV"/>
        </w:rPr>
        <w:t>”</w:t>
      </w:r>
      <w:r w:rsidRPr="0013362D">
        <w:rPr>
          <w:rFonts w:ascii="Times New Roman" w:eastAsia="Calibri" w:hAnsi="Times New Roman" w:cs="Times New Roman"/>
          <w:b/>
          <w:i/>
          <w:color w:val="00000A"/>
          <w:spacing w:val="-6"/>
          <w:sz w:val="24"/>
          <w:szCs w:val="24"/>
          <w:lang w:val="lv-LV"/>
        </w:rPr>
        <w:t>,</w:t>
      </w:r>
      <w:r w:rsidRPr="0013362D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 xml:space="preserve"> ID Nr. LNP 201</w:t>
      </w:r>
      <w:r w:rsidR="00BE061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7</w:t>
      </w:r>
      <w:r w:rsidRPr="0013362D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/</w:t>
      </w:r>
      <w:r w:rsidR="00BE061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58</w:t>
      </w:r>
      <w:r w:rsidRPr="0013362D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 xml:space="preserve">,  </w:t>
      </w:r>
      <w:r w:rsidRPr="0013362D">
        <w:rPr>
          <w:rFonts w:ascii="Times New Roman" w:eastAsia="Times New Roman" w:hAnsi="Times New Roman"/>
          <w:color w:val="00000A"/>
          <w:spacing w:val="-6"/>
          <w:sz w:val="24"/>
          <w:szCs w:val="24"/>
          <w:lang w:val="lv-LV"/>
        </w:rPr>
        <w:t>u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zvarētāju atzīt un pie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šķirt līguma slēgšanas tiesības:</w:t>
      </w:r>
    </w:p>
    <w:p w:rsidR="00400A5D" w:rsidRPr="0013362D" w:rsidRDefault="00400A5D" w:rsidP="002F1C4B">
      <w:pPr>
        <w:spacing w:after="0" w:line="240" w:lineRule="auto"/>
        <w:ind w:firstLine="630"/>
        <w:jc w:val="both"/>
        <w:rPr>
          <w:rFonts w:ascii="Times New Roman" w:eastAsia="Calibri" w:hAnsi="Times New Roman" w:cs="Times New Roman"/>
          <w:b/>
          <w:iCs/>
          <w:spacing w:val="-6"/>
          <w:sz w:val="24"/>
          <w:szCs w:val="24"/>
          <w:lang w:val="lv-LV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  <w:lang w:val="lv-LV"/>
        </w:rPr>
        <w:t xml:space="preserve"> </w:t>
      </w:r>
      <w:r w:rsidR="002F1C4B" w:rsidRPr="0013362D">
        <w:rPr>
          <w:rFonts w:ascii="Times New Roman" w:eastAsia="Calibri" w:hAnsi="Times New Roman" w:cs="Times New Roman"/>
          <w:b/>
          <w:iCs/>
          <w:spacing w:val="-6"/>
          <w:lang w:val="lv-LV"/>
        </w:rPr>
        <w:t>SIA “</w:t>
      </w:r>
      <w:proofErr w:type="spellStart"/>
      <w:r w:rsidR="00BE061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Euro</w:t>
      </w:r>
      <w:proofErr w:type="spellEnd"/>
      <w:r w:rsidR="00BE061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 xml:space="preserve"> </w:t>
      </w:r>
      <w:proofErr w:type="spellStart"/>
      <w:r w:rsidR="00BE061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Energo</w:t>
      </w:r>
      <w:proofErr w:type="spellEnd"/>
      <w:r w:rsidR="00BE061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 xml:space="preserve"> </w:t>
      </w:r>
      <w:proofErr w:type="spellStart"/>
      <w:r w:rsidR="00BE061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Company</w:t>
      </w:r>
      <w:proofErr w:type="spellEnd"/>
      <w:r w:rsidR="002F1C4B" w:rsidRPr="0013362D">
        <w:rPr>
          <w:rFonts w:ascii="Times New Roman" w:eastAsia="Calibri" w:hAnsi="Times New Roman" w:cs="Times New Roman"/>
          <w:b/>
          <w:iCs/>
          <w:spacing w:val="-6"/>
          <w:lang w:val="lv-LV"/>
        </w:rPr>
        <w:t>”</w:t>
      </w:r>
    </w:p>
    <w:p w:rsidR="007B337D" w:rsidRPr="00B81E3D" w:rsidRDefault="007B337D" w:rsidP="00400A5D">
      <w:pPr>
        <w:pStyle w:val="tv213"/>
        <w:spacing w:before="0" w:beforeAutospacing="0" w:after="0" w:afterAutospacing="0"/>
        <w:rPr>
          <w:rFonts w:eastAsia="Calibri"/>
        </w:rPr>
      </w:pPr>
      <w:r w:rsidRPr="008A48BE">
        <w:rPr>
          <w:b/>
          <w:bCs/>
          <w:i/>
        </w:rPr>
        <w:lastRenderedPageBreak/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="00144C80" w:rsidRPr="00144C80">
        <w:rPr>
          <w:i/>
        </w:rPr>
        <w:t>netiek piesaistīti</w:t>
      </w:r>
      <w:r w:rsidR="00144C80">
        <w:rPr>
          <w:b/>
          <w:i/>
        </w:rPr>
        <w:t>.</w:t>
      </w:r>
    </w:p>
    <w:p w:rsidR="007B337D" w:rsidRPr="008A48BE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7B337D" w:rsidRPr="00B81E3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Default="007B337D" w:rsidP="007B33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44C80" w:rsidRPr="00B81E3D" w:rsidRDefault="007B337D" w:rsidP="0014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144C80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144C8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44C80" w:rsidRDefault="00144C80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7B337D" w:rsidRPr="00A26A2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Pr="00A26A2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144C8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 nav konstatēti</w:t>
      </w:r>
    </w:p>
    <w:p w:rsidR="007B337D" w:rsidRPr="005A0269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Pr="007D5AF8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144C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7B337D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337D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337D" w:rsidRDefault="002F1C4B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Ziņojumu sagatavoja:</w:t>
      </w:r>
    </w:p>
    <w:p w:rsidR="007B337D" w:rsidRPr="00BE6351" w:rsidRDefault="007B337D" w:rsidP="007B337D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</w:t>
      </w:r>
      <w:proofErr w:type="spellStart"/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2B69FF" w:rsidRPr="007B337D" w:rsidRDefault="002B69FF">
      <w:pPr>
        <w:rPr>
          <w:lang w:val="lv-LV"/>
        </w:rPr>
      </w:pPr>
    </w:p>
    <w:sectPr w:rsidR="002B69FF" w:rsidRPr="007B337D" w:rsidSect="007B337D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E452C"/>
    <w:multiLevelType w:val="hybridMultilevel"/>
    <w:tmpl w:val="16948D90"/>
    <w:lvl w:ilvl="0" w:tplc="0B5E8588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" w15:restartNumberingAfterBreak="0">
    <w:nsid w:val="7045502C"/>
    <w:multiLevelType w:val="multilevel"/>
    <w:tmpl w:val="31A2885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53" w:hanging="540"/>
      </w:pPr>
    </w:lvl>
    <w:lvl w:ilvl="2">
      <w:start w:val="2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7D"/>
    <w:rsid w:val="000817B4"/>
    <w:rsid w:val="00144C80"/>
    <w:rsid w:val="001C1646"/>
    <w:rsid w:val="002B69FF"/>
    <w:rsid w:val="002F1C4B"/>
    <w:rsid w:val="00400A5D"/>
    <w:rsid w:val="007B337D"/>
    <w:rsid w:val="00B940FD"/>
    <w:rsid w:val="00BE061B"/>
    <w:rsid w:val="00F347CC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ADD6-5707-4B8C-9AC4-CA31DE6B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B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C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C1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3</cp:revision>
  <cp:lastPrinted>2017-08-03T05:53:00Z</cp:lastPrinted>
  <dcterms:created xsi:type="dcterms:W3CDTF">2018-04-21T07:43:00Z</dcterms:created>
  <dcterms:modified xsi:type="dcterms:W3CDTF">2018-04-21T07:43:00Z</dcterms:modified>
</cp:coreProperties>
</file>