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F44" w:rsidRPr="00ED2868" w:rsidRDefault="00803F44" w:rsidP="00803F44">
      <w:pPr>
        <w:rPr>
          <w:rFonts w:ascii="Times New Roman" w:eastAsia="Times New Roman" w:hAnsi="Times New Roman" w:cs="Times New Roman"/>
          <w:b/>
          <w:sz w:val="24"/>
          <w:szCs w:val="24"/>
          <w:lang w:val="lv-LV" w:eastAsia="en-GB"/>
        </w:rPr>
      </w:pPr>
      <w:r w:rsidRPr="00ED2868">
        <w:rPr>
          <w:rFonts w:ascii="Times New Roman" w:eastAsia="Times New Roman" w:hAnsi="Times New Roman" w:cs="Times New Roman"/>
          <w:b/>
          <w:sz w:val="24"/>
          <w:szCs w:val="24"/>
          <w:lang w:val="lv-LV" w:eastAsia="en-GB"/>
        </w:rPr>
        <w:t>ATBILDE</w:t>
      </w:r>
      <w:r w:rsidR="00ED2868">
        <w:rPr>
          <w:rFonts w:ascii="Times New Roman" w:eastAsia="Times New Roman" w:hAnsi="Times New Roman" w:cs="Times New Roman"/>
          <w:b/>
          <w:sz w:val="24"/>
          <w:szCs w:val="24"/>
          <w:lang w:val="lv-LV" w:eastAsia="en-GB"/>
        </w:rPr>
        <w:t xml:space="preserve">S </w:t>
      </w:r>
      <w:r w:rsidRPr="00ED2868">
        <w:rPr>
          <w:rFonts w:ascii="Times New Roman" w:eastAsia="Times New Roman" w:hAnsi="Times New Roman" w:cs="Times New Roman"/>
          <w:b/>
          <w:sz w:val="24"/>
          <w:szCs w:val="24"/>
          <w:lang w:val="lv-LV" w:eastAsia="en-GB"/>
        </w:rPr>
        <w:t xml:space="preserve">UZ </w:t>
      </w:r>
      <w:r w:rsidR="00ED2868">
        <w:rPr>
          <w:rFonts w:ascii="Times New Roman" w:eastAsia="Times New Roman" w:hAnsi="Times New Roman" w:cs="Times New Roman"/>
          <w:b/>
          <w:sz w:val="24"/>
          <w:szCs w:val="24"/>
          <w:lang w:val="lv-LV" w:eastAsia="en-GB"/>
        </w:rPr>
        <w:t xml:space="preserve">PIEGĀDĀTĀJU </w:t>
      </w:r>
      <w:r w:rsidRPr="00ED2868">
        <w:rPr>
          <w:rFonts w:ascii="Times New Roman" w:eastAsia="Times New Roman" w:hAnsi="Times New Roman" w:cs="Times New Roman"/>
          <w:b/>
          <w:sz w:val="24"/>
          <w:szCs w:val="24"/>
          <w:lang w:val="lv-LV" w:eastAsia="en-GB"/>
        </w:rPr>
        <w:t>JAUTĀJUM</w:t>
      </w:r>
      <w:r w:rsidR="00ED2868">
        <w:rPr>
          <w:rFonts w:ascii="Times New Roman" w:eastAsia="Times New Roman" w:hAnsi="Times New Roman" w:cs="Times New Roman"/>
          <w:b/>
          <w:sz w:val="24"/>
          <w:szCs w:val="24"/>
          <w:lang w:val="lv-LV" w:eastAsia="en-GB"/>
        </w:rPr>
        <w:t>IEM</w:t>
      </w:r>
    </w:p>
    <w:tbl>
      <w:tblPr>
        <w:tblStyle w:val="TableGrid"/>
        <w:tblW w:w="9805" w:type="dxa"/>
        <w:tblLook w:val="04A0" w:firstRow="1" w:lastRow="0" w:firstColumn="1" w:lastColumn="0" w:noHBand="0" w:noVBand="1"/>
      </w:tblPr>
      <w:tblGrid>
        <w:gridCol w:w="556"/>
        <w:gridCol w:w="4689"/>
        <w:gridCol w:w="4560"/>
      </w:tblGrid>
      <w:tr w:rsidR="00803F44" w:rsidRPr="00ED2868" w:rsidTr="003042DE">
        <w:tc>
          <w:tcPr>
            <w:tcW w:w="556" w:type="dxa"/>
            <w:shd w:val="clear" w:color="auto" w:fill="D9D9D9" w:themeFill="background1" w:themeFillShade="D9"/>
          </w:tcPr>
          <w:p w:rsidR="00803F44" w:rsidRPr="00ED2868" w:rsidRDefault="00803F44" w:rsidP="003D274A">
            <w:pPr>
              <w:rPr>
                <w:rFonts w:ascii="Times New Roman" w:eastAsia="Times New Roman" w:hAnsi="Times New Roman" w:cs="Times New Roman"/>
                <w:b/>
                <w:sz w:val="24"/>
                <w:szCs w:val="24"/>
                <w:lang w:val="lv-LV" w:eastAsia="en-GB"/>
              </w:rPr>
            </w:pPr>
            <w:r w:rsidRPr="00ED2868">
              <w:rPr>
                <w:rFonts w:ascii="Times New Roman" w:eastAsia="Times New Roman" w:hAnsi="Times New Roman" w:cs="Times New Roman"/>
                <w:b/>
                <w:sz w:val="24"/>
                <w:szCs w:val="24"/>
                <w:lang w:val="lv-LV" w:eastAsia="en-GB"/>
              </w:rPr>
              <w:t>Nr.</w:t>
            </w:r>
          </w:p>
        </w:tc>
        <w:tc>
          <w:tcPr>
            <w:tcW w:w="4689" w:type="dxa"/>
            <w:shd w:val="clear" w:color="auto" w:fill="D9D9D9" w:themeFill="background1" w:themeFillShade="D9"/>
          </w:tcPr>
          <w:p w:rsidR="00803F44" w:rsidRPr="00ED2868" w:rsidRDefault="00803F44" w:rsidP="003D274A">
            <w:pPr>
              <w:rPr>
                <w:rFonts w:ascii="Times New Roman" w:eastAsia="Times New Roman" w:hAnsi="Times New Roman" w:cs="Times New Roman"/>
                <w:b/>
                <w:sz w:val="24"/>
                <w:szCs w:val="24"/>
                <w:lang w:val="lv-LV" w:eastAsia="en-GB"/>
              </w:rPr>
            </w:pPr>
            <w:r w:rsidRPr="00ED2868">
              <w:rPr>
                <w:rFonts w:ascii="Times New Roman" w:eastAsia="Times New Roman" w:hAnsi="Times New Roman" w:cs="Times New Roman"/>
                <w:b/>
                <w:sz w:val="24"/>
                <w:szCs w:val="24"/>
                <w:lang w:val="lv-LV" w:eastAsia="en-GB"/>
              </w:rPr>
              <w:t>Pretendenta jautājums</w:t>
            </w:r>
            <w:r w:rsidR="00B10267" w:rsidRPr="00ED2868">
              <w:rPr>
                <w:rFonts w:ascii="Times New Roman" w:eastAsia="Times New Roman" w:hAnsi="Times New Roman" w:cs="Times New Roman"/>
                <w:b/>
                <w:sz w:val="24"/>
                <w:szCs w:val="24"/>
                <w:lang w:val="lv-LV" w:eastAsia="en-GB"/>
              </w:rPr>
              <w:t>/ierosinājums</w:t>
            </w:r>
          </w:p>
        </w:tc>
        <w:tc>
          <w:tcPr>
            <w:tcW w:w="4560" w:type="dxa"/>
            <w:shd w:val="clear" w:color="auto" w:fill="D9D9D9" w:themeFill="background1" w:themeFillShade="D9"/>
          </w:tcPr>
          <w:p w:rsidR="00803F44" w:rsidRPr="00ED2868" w:rsidRDefault="00803F44" w:rsidP="003D274A">
            <w:pPr>
              <w:rPr>
                <w:rFonts w:ascii="Times New Roman" w:eastAsia="Times New Roman" w:hAnsi="Times New Roman" w:cs="Times New Roman"/>
                <w:b/>
                <w:sz w:val="24"/>
                <w:szCs w:val="24"/>
                <w:lang w:val="lv-LV" w:eastAsia="en-GB"/>
              </w:rPr>
            </w:pPr>
            <w:r w:rsidRPr="00ED2868">
              <w:rPr>
                <w:rFonts w:ascii="Times New Roman" w:eastAsia="Times New Roman" w:hAnsi="Times New Roman" w:cs="Times New Roman"/>
                <w:b/>
                <w:sz w:val="24"/>
                <w:szCs w:val="24"/>
                <w:lang w:val="lv-LV" w:eastAsia="en-GB"/>
              </w:rPr>
              <w:t>Atbilde</w:t>
            </w:r>
          </w:p>
        </w:tc>
      </w:tr>
      <w:tr w:rsidR="00803F44" w:rsidRPr="00ED2868" w:rsidTr="003042DE">
        <w:tc>
          <w:tcPr>
            <w:tcW w:w="9805" w:type="dxa"/>
            <w:gridSpan w:val="3"/>
          </w:tcPr>
          <w:p w:rsidR="00803F44" w:rsidRPr="00ED2868" w:rsidRDefault="00B10267" w:rsidP="003F1979">
            <w:pPr>
              <w:rPr>
                <w:rFonts w:ascii="Times New Roman" w:eastAsia="Times New Roman" w:hAnsi="Times New Roman" w:cs="Times New Roman"/>
                <w:b/>
                <w:sz w:val="24"/>
                <w:szCs w:val="24"/>
                <w:lang w:val="lv-LV" w:eastAsia="en-GB"/>
              </w:rPr>
            </w:pPr>
            <w:r w:rsidRPr="00ED2868">
              <w:rPr>
                <w:rFonts w:ascii="Times New Roman" w:eastAsia="Times New Roman" w:hAnsi="Times New Roman" w:cs="Times New Roman"/>
                <w:b/>
                <w:sz w:val="24"/>
                <w:szCs w:val="24"/>
                <w:lang w:val="lv-LV" w:eastAsia="en-GB"/>
              </w:rPr>
              <w:t>22.10.2018.</w:t>
            </w:r>
          </w:p>
        </w:tc>
      </w:tr>
      <w:tr w:rsidR="00803F44" w:rsidRPr="005C7F6C" w:rsidTr="003042DE">
        <w:tc>
          <w:tcPr>
            <w:tcW w:w="556" w:type="dxa"/>
          </w:tcPr>
          <w:p w:rsidR="00803F44" w:rsidRPr="00ED2868" w:rsidRDefault="00803F44" w:rsidP="00803F44">
            <w:pPr>
              <w:jc w:val="left"/>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1.</w:t>
            </w:r>
          </w:p>
        </w:tc>
        <w:tc>
          <w:tcPr>
            <w:tcW w:w="4689" w:type="dxa"/>
          </w:tcPr>
          <w:p w:rsidR="00803F44" w:rsidRPr="00ED2868" w:rsidRDefault="003B0453" w:rsidP="003B0453">
            <w:pPr>
              <w:pStyle w:val="Bodytext20"/>
              <w:shd w:val="clear" w:color="auto" w:fill="auto"/>
              <w:tabs>
                <w:tab w:val="left" w:pos="1053"/>
              </w:tabs>
              <w:spacing w:after="0"/>
              <w:jc w:val="both"/>
              <w:rPr>
                <w:sz w:val="24"/>
                <w:szCs w:val="24"/>
                <w:lang w:val="lv-LV"/>
              </w:rPr>
            </w:pPr>
            <w:r w:rsidRPr="00ED2868">
              <w:rPr>
                <w:sz w:val="24"/>
                <w:szCs w:val="24"/>
                <w:lang w:val="lv-LV"/>
              </w:rPr>
              <w:t xml:space="preserve">Vēršam uzmanību, ka Lietotājam ne tikai jābūt noslēgtam sistēmas pakalpojuma līgumam, bet tas arī deleģē Tirgotājam pienākumu Lietotāja vārdā norēķināties ar sistēmas operatoru par tā sniegtajiem sistēmas pakalpojumiem, </w:t>
            </w:r>
            <w:proofErr w:type="spellStart"/>
            <w:r w:rsidRPr="00ED2868">
              <w:rPr>
                <w:sz w:val="24"/>
                <w:szCs w:val="24"/>
                <w:lang w:val="lv-LV"/>
              </w:rPr>
              <w:t>palīgpakalpojumiem</w:t>
            </w:r>
            <w:proofErr w:type="spellEnd"/>
            <w:r w:rsidRPr="00ED2868">
              <w:rPr>
                <w:sz w:val="24"/>
                <w:szCs w:val="24"/>
                <w:lang w:val="lv-LV"/>
              </w:rPr>
              <w:t xml:space="preserve"> un obligātā iepirkuma komponentēm. Šajā gadījumā maksu par sistēmas pakalpojumiem, </w:t>
            </w:r>
            <w:proofErr w:type="spellStart"/>
            <w:r w:rsidRPr="00ED2868">
              <w:rPr>
                <w:sz w:val="24"/>
                <w:szCs w:val="24"/>
                <w:lang w:val="lv-LV"/>
              </w:rPr>
              <w:t>palīgpakalpojumiem</w:t>
            </w:r>
            <w:proofErr w:type="spellEnd"/>
            <w:r w:rsidRPr="00ED2868">
              <w:rPr>
                <w:sz w:val="24"/>
                <w:szCs w:val="24"/>
                <w:lang w:val="lv-LV"/>
              </w:rPr>
              <w:t xml:space="preserve"> un obligātā iepirkuma komponentēm Tirgotājs ietver Lietotāja izrakstītajā rēķinā par elektroenerģiju, un Lietotājs to apmaksā vienlaicīgi ar maksu par elektroenerģiju. Lūdzam veikt atbilstošos precizējumus Līgumā.</w:t>
            </w:r>
          </w:p>
        </w:tc>
        <w:tc>
          <w:tcPr>
            <w:tcW w:w="4560" w:type="dxa"/>
          </w:tcPr>
          <w:p w:rsidR="00803F44" w:rsidRPr="00ED2868" w:rsidRDefault="00B10267" w:rsidP="00B10267">
            <w:pPr>
              <w:jc w:val="both"/>
              <w:rPr>
                <w:rFonts w:ascii="Times New Roman" w:eastAsia="Times New Roman" w:hAnsi="Times New Roman" w:cs="Times New Roman"/>
                <w:sz w:val="24"/>
                <w:szCs w:val="24"/>
                <w:lang w:val="lv-LV" w:eastAsia="en-GB"/>
              </w:rPr>
            </w:pPr>
            <w:r w:rsidRPr="00ED2868">
              <w:rPr>
                <w:rFonts w:ascii="Times New Roman" w:hAnsi="Times New Roman" w:cs="Times New Roman"/>
                <w:sz w:val="24"/>
                <w:szCs w:val="24"/>
                <w:lang w:val="lv-LV"/>
              </w:rPr>
              <w:t>Komisija veiks  precizējumus Līgumprojektā saskaņā ar piegādātāja ierosinājumu.</w:t>
            </w:r>
          </w:p>
        </w:tc>
      </w:tr>
      <w:tr w:rsidR="003B0453" w:rsidRPr="005C7F6C" w:rsidTr="003042DE">
        <w:tc>
          <w:tcPr>
            <w:tcW w:w="556" w:type="dxa"/>
          </w:tcPr>
          <w:p w:rsidR="003B0453" w:rsidRPr="00ED2868" w:rsidRDefault="003B0453" w:rsidP="00803F44">
            <w:pPr>
              <w:jc w:val="left"/>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2.</w:t>
            </w:r>
          </w:p>
        </w:tc>
        <w:tc>
          <w:tcPr>
            <w:tcW w:w="4689" w:type="dxa"/>
          </w:tcPr>
          <w:p w:rsidR="003B0453" w:rsidRPr="00ED2868" w:rsidRDefault="003B0453" w:rsidP="003B0453">
            <w:pPr>
              <w:pStyle w:val="Bodytext30"/>
              <w:shd w:val="clear" w:color="auto" w:fill="auto"/>
              <w:tabs>
                <w:tab w:val="left" w:pos="1043"/>
              </w:tabs>
              <w:rPr>
                <w:sz w:val="24"/>
                <w:szCs w:val="24"/>
                <w:lang w:val="lv-LV"/>
              </w:rPr>
            </w:pPr>
            <w:r w:rsidRPr="00ED2868">
              <w:rPr>
                <w:rStyle w:val="Bodytext3NotItalic"/>
              </w:rPr>
              <w:t xml:space="preserve">Lūdzam apvienot Līguma 3.8. un 3.9.punktus un izteikt tos šādā redakcijā: </w:t>
            </w:r>
            <w:r w:rsidRPr="00ED2868">
              <w:rPr>
                <w:sz w:val="24"/>
                <w:szCs w:val="24"/>
                <w:lang w:val="lv-LV"/>
              </w:rPr>
              <w:t>"Lietotājs pilnā apjomā apmaksā Tirgotāja izrakstītos rēķinus Līgumā norādītajā termiņā</w:t>
            </w:r>
            <w:r w:rsidRPr="00ED2868">
              <w:rPr>
                <w:rStyle w:val="Bodytext3NotItalic"/>
              </w:rPr>
              <w:t xml:space="preserve">, </w:t>
            </w:r>
            <w:r w:rsidRPr="00ED2868">
              <w:rPr>
                <w:sz w:val="24"/>
                <w:szCs w:val="24"/>
                <w:lang w:val="lv-LV"/>
              </w:rPr>
              <w:t>sedzot izdevumus par naudas līdzekļu pārskaitīšanu Tirgotājam. Rēķina apmaksas datums ir pilnas rēķinā norādītās maksājuma summas ieskaitīšanas diena Tirgotāja bankas kontā. Ja termiņa pēdējā diena ir brīvdiena</w:t>
            </w:r>
            <w:r w:rsidRPr="00ED2868">
              <w:rPr>
                <w:rStyle w:val="Bodytext3NotItalic"/>
              </w:rPr>
              <w:t xml:space="preserve">, </w:t>
            </w:r>
            <w:r w:rsidRPr="00ED2868">
              <w:rPr>
                <w:sz w:val="24"/>
                <w:szCs w:val="24"/>
                <w:lang w:val="lv-LV"/>
              </w:rPr>
              <w:t>tad pēdējā samaksas diena ir nākamā darba diena."</w:t>
            </w:r>
          </w:p>
        </w:tc>
        <w:tc>
          <w:tcPr>
            <w:tcW w:w="4560" w:type="dxa"/>
          </w:tcPr>
          <w:p w:rsidR="003B0453" w:rsidRPr="00ED2868" w:rsidRDefault="00B10267" w:rsidP="00B10267">
            <w:pPr>
              <w:jc w:val="both"/>
              <w:rPr>
                <w:rFonts w:ascii="Times New Roman" w:eastAsia="Times New Roman" w:hAnsi="Times New Roman" w:cs="Times New Roman"/>
                <w:sz w:val="24"/>
                <w:szCs w:val="24"/>
                <w:lang w:val="lv-LV" w:eastAsia="en-GB"/>
              </w:rPr>
            </w:pPr>
            <w:r w:rsidRPr="00ED2868">
              <w:rPr>
                <w:rFonts w:ascii="Times New Roman" w:hAnsi="Times New Roman" w:cs="Times New Roman"/>
                <w:sz w:val="24"/>
                <w:szCs w:val="24"/>
                <w:lang w:val="lv-LV"/>
              </w:rPr>
              <w:t>Komisija veiks  precizējumus Līgumprojektā saskaņā ar piegādātāja ierosinājumu.</w:t>
            </w:r>
          </w:p>
        </w:tc>
      </w:tr>
      <w:tr w:rsidR="003B0453" w:rsidRPr="005C7F6C" w:rsidTr="003042DE">
        <w:tc>
          <w:tcPr>
            <w:tcW w:w="556" w:type="dxa"/>
          </w:tcPr>
          <w:p w:rsidR="003B0453" w:rsidRPr="00ED2868" w:rsidRDefault="003B0453" w:rsidP="00803F44">
            <w:pPr>
              <w:jc w:val="left"/>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3.</w:t>
            </w:r>
          </w:p>
        </w:tc>
        <w:tc>
          <w:tcPr>
            <w:tcW w:w="4689" w:type="dxa"/>
          </w:tcPr>
          <w:p w:rsidR="003B0453" w:rsidRPr="00ED2868" w:rsidRDefault="003B0453" w:rsidP="003B0453">
            <w:pPr>
              <w:pStyle w:val="Bodytext20"/>
              <w:shd w:val="clear" w:color="auto" w:fill="auto"/>
              <w:tabs>
                <w:tab w:val="left" w:pos="1043"/>
              </w:tabs>
              <w:spacing w:after="0"/>
              <w:jc w:val="both"/>
              <w:rPr>
                <w:rStyle w:val="Bodytext3NotItalic"/>
                <w:i w:val="0"/>
                <w:iCs w:val="0"/>
                <w:color w:val="auto"/>
                <w:shd w:val="clear" w:color="auto" w:fill="auto"/>
                <w:lang w:eastAsia="en-US" w:bidi="ar-SA"/>
              </w:rPr>
            </w:pPr>
            <w:r w:rsidRPr="00ED2868">
              <w:rPr>
                <w:sz w:val="24"/>
                <w:szCs w:val="24"/>
                <w:lang w:val="lv-LV"/>
              </w:rPr>
              <w:t>Lūdzam papildināt Lietotāja pienākumu sadaļu ar atrunu, ka Lietotājam ir pienākums rakstiski informēt 10 kalendāro dienu Tirgotāju par savas adreses, e-pasta u.c. Līguma izpildei būtisko rekvizītu maiņu.</w:t>
            </w:r>
          </w:p>
        </w:tc>
        <w:tc>
          <w:tcPr>
            <w:tcW w:w="4560" w:type="dxa"/>
          </w:tcPr>
          <w:p w:rsidR="003B0453" w:rsidRPr="00ED2868" w:rsidRDefault="00B10267" w:rsidP="00B10267">
            <w:pPr>
              <w:jc w:val="both"/>
              <w:rPr>
                <w:rFonts w:ascii="Times New Roman" w:eastAsia="Times New Roman" w:hAnsi="Times New Roman" w:cs="Times New Roman"/>
                <w:sz w:val="24"/>
                <w:szCs w:val="24"/>
                <w:lang w:val="lv-LV" w:eastAsia="en-GB"/>
              </w:rPr>
            </w:pPr>
            <w:r w:rsidRPr="00ED2868">
              <w:rPr>
                <w:rFonts w:ascii="Times New Roman" w:hAnsi="Times New Roman" w:cs="Times New Roman"/>
                <w:sz w:val="24"/>
                <w:szCs w:val="24"/>
                <w:lang w:val="lv-LV"/>
              </w:rPr>
              <w:t>Komisija veiks  līgumprojekta Lietotāja pienākumu sadaļas papildināšanu saskaņā ar piegādātāja ierosinājumu.</w:t>
            </w:r>
          </w:p>
        </w:tc>
      </w:tr>
      <w:tr w:rsidR="003B0453" w:rsidRPr="005C7F6C" w:rsidTr="003042DE">
        <w:tc>
          <w:tcPr>
            <w:tcW w:w="556" w:type="dxa"/>
          </w:tcPr>
          <w:p w:rsidR="003B0453" w:rsidRPr="00ED2868" w:rsidRDefault="003B0453" w:rsidP="00803F44">
            <w:pPr>
              <w:jc w:val="left"/>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4.</w:t>
            </w:r>
          </w:p>
        </w:tc>
        <w:tc>
          <w:tcPr>
            <w:tcW w:w="4689" w:type="dxa"/>
          </w:tcPr>
          <w:p w:rsidR="003B0453" w:rsidRPr="00ED2868" w:rsidRDefault="003B0453" w:rsidP="00B10267">
            <w:pPr>
              <w:pStyle w:val="Bodytext20"/>
              <w:shd w:val="clear" w:color="auto" w:fill="auto"/>
              <w:tabs>
                <w:tab w:val="left" w:pos="1043"/>
              </w:tabs>
              <w:spacing w:after="0"/>
              <w:jc w:val="both"/>
              <w:rPr>
                <w:sz w:val="24"/>
                <w:szCs w:val="24"/>
                <w:lang w:val="lv-LV"/>
              </w:rPr>
            </w:pPr>
            <w:r w:rsidRPr="00ED2868">
              <w:rPr>
                <w:rStyle w:val="Bodytext3NotItalic"/>
              </w:rPr>
              <w:t xml:space="preserve">Lūdzam precizēt Līguma 6.3.punktu </w:t>
            </w:r>
            <w:r w:rsidR="00B10267" w:rsidRPr="00ED2868">
              <w:rPr>
                <w:rStyle w:val="Bodytext3NotItalic"/>
              </w:rPr>
              <w:t>un izteik</w:t>
            </w:r>
            <w:r w:rsidRPr="00ED2868">
              <w:rPr>
                <w:rStyle w:val="Bodytext3NotItalic"/>
              </w:rPr>
              <w:t>t to šādā redakcijā: "</w:t>
            </w:r>
            <w:r w:rsidRPr="00ED2868">
              <w:rPr>
                <w:sz w:val="24"/>
                <w:szCs w:val="24"/>
                <w:lang w:val="lv-LV"/>
              </w:rPr>
              <w:t>Rēķina apmaksas kavējuma gadījumā Tirgotājam ir tiesības prasīt Lietotājam nokavējuma naudu 0,15% (nulle komats piecpadsmit procenti) apmērā no nesamaksātās, rēķina summas par katru nokavēto apmaksas dienu atbilstoši Ministru kabineta 2014.gada 21 janvāra noteikumu Nr.50 "Elektroenerģijas tirdzniecības un lietošanas noteikumi” 87.punkta noteiktajam”.</w:t>
            </w:r>
          </w:p>
        </w:tc>
        <w:tc>
          <w:tcPr>
            <w:tcW w:w="4560" w:type="dxa"/>
          </w:tcPr>
          <w:p w:rsidR="003B0453" w:rsidRPr="00ED2868" w:rsidRDefault="00B10267" w:rsidP="00B10267">
            <w:pPr>
              <w:jc w:val="both"/>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Komisija veiks līguma projekta 6.3.punkta grozījumus</w:t>
            </w:r>
            <w:r w:rsidRPr="00ED2868">
              <w:rPr>
                <w:rFonts w:ascii="Times New Roman" w:hAnsi="Times New Roman" w:cs="Times New Roman"/>
                <w:sz w:val="24"/>
                <w:szCs w:val="24"/>
                <w:lang w:val="lv-LV"/>
              </w:rPr>
              <w:t xml:space="preserve"> saskaņā ar piegādātāja ierosinājumu.</w:t>
            </w:r>
          </w:p>
        </w:tc>
      </w:tr>
      <w:tr w:rsidR="003B0453" w:rsidRPr="005C7F6C" w:rsidTr="003042DE">
        <w:tc>
          <w:tcPr>
            <w:tcW w:w="556" w:type="dxa"/>
          </w:tcPr>
          <w:p w:rsidR="003B0453" w:rsidRPr="00ED2868" w:rsidRDefault="003B0453" w:rsidP="00803F44">
            <w:pPr>
              <w:jc w:val="left"/>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5.</w:t>
            </w:r>
          </w:p>
        </w:tc>
        <w:tc>
          <w:tcPr>
            <w:tcW w:w="4689" w:type="dxa"/>
          </w:tcPr>
          <w:p w:rsidR="003B0453" w:rsidRPr="00ED2868" w:rsidRDefault="003B0453" w:rsidP="003B0453">
            <w:pPr>
              <w:pStyle w:val="Bodytext20"/>
              <w:shd w:val="clear" w:color="auto" w:fill="auto"/>
              <w:tabs>
                <w:tab w:val="left" w:pos="1482"/>
              </w:tabs>
              <w:spacing w:after="0"/>
              <w:jc w:val="both"/>
              <w:rPr>
                <w:rStyle w:val="Bodytext3NotItalic"/>
                <w:i w:val="0"/>
                <w:iCs w:val="0"/>
                <w:color w:val="auto"/>
                <w:shd w:val="clear" w:color="auto" w:fill="auto"/>
                <w:lang w:eastAsia="en-US" w:bidi="ar-SA"/>
              </w:rPr>
            </w:pPr>
            <w:r w:rsidRPr="00ED2868">
              <w:rPr>
                <w:sz w:val="24"/>
                <w:szCs w:val="24"/>
                <w:lang w:val="lv-LV"/>
              </w:rPr>
              <w:t>Lūdzam precizēt Līguma 10.6.punktā, ka Lietotājs var izbeigt Līgumu par to vismaz 21 (divdesmit vienu) dienu pirms attiecīgā kalendāra mēneša beigām rakstiski brīdinot Tirgotāju.</w:t>
            </w:r>
          </w:p>
        </w:tc>
        <w:tc>
          <w:tcPr>
            <w:tcW w:w="4560" w:type="dxa"/>
          </w:tcPr>
          <w:p w:rsidR="003B0453" w:rsidRPr="00ED2868" w:rsidRDefault="00B10267" w:rsidP="00882489">
            <w:pPr>
              <w:jc w:val="both"/>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Komisija veiks līguma projekta 10.6.punkta</w:t>
            </w:r>
            <w:r w:rsidR="00882489" w:rsidRPr="00ED2868">
              <w:rPr>
                <w:rFonts w:ascii="Times New Roman" w:eastAsia="Times New Roman" w:hAnsi="Times New Roman" w:cs="Times New Roman"/>
                <w:sz w:val="24"/>
                <w:szCs w:val="24"/>
                <w:lang w:val="lv-LV" w:eastAsia="en-GB"/>
              </w:rPr>
              <w:t xml:space="preserve"> </w:t>
            </w:r>
            <w:r w:rsidRPr="00ED2868">
              <w:rPr>
                <w:rFonts w:ascii="Times New Roman" w:eastAsia="Times New Roman" w:hAnsi="Times New Roman" w:cs="Times New Roman"/>
                <w:sz w:val="24"/>
                <w:szCs w:val="24"/>
                <w:lang w:val="lv-LV" w:eastAsia="en-GB"/>
              </w:rPr>
              <w:t xml:space="preserve">grozījumus </w:t>
            </w:r>
            <w:r w:rsidR="00882489" w:rsidRPr="00ED2868">
              <w:rPr>
                <w:rFonts w:ascii="Times New Roman" w:eastAsia="Times New Roman" w:hAnsi="Times New Roman" w:cs="Times New Roman"/>
                <w:sz w:val="24"/>
                <w:szCs w:val="24"/>
                <w:lang w:val="lv-LV" w:eastAsia="en-GB"/>
              </w:rPr>
              <w:t xml:space="preserve">un izslēgs 10.3.punktu </w:t>
            </w:r>
            <w:r w:rsidRPr="00ED2868">
              <w:rPr>
                <w:rFonts w:ascii="Times New Roman" w:hAnsi="Times New Roman" w:cs="Times New Roman"/>
                <w:sz w:val="24"/>
                <w:szCs w:val="24"/>
                <w:lang w:val="lv-LV"/>
              </w:rPr>
              <w:t>saskaņā ar piegādātāja ierosinājumu.</w:t>
            </w:r>
          </w:p>
        </w:tc>
      </w:tr>
      <w:tr w:rsidR="003B0453" w:rsidRPr="005C7F6C" w:rsidTr="003042DE">
        <w:tc>
          <w:tcPr>
            <w:tcW w:w="556" w:type="dxa"/>
          </w:tcPr>
          <w:p w:rsidR="003B0453" w:rsidRPr="00ED2868" w:rsidRDefault="003B0453" w:rsidP="00803F44">
            <w:pPr>
              <w:jc w:val="left"/>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lastRenderedPageBreak/>
              <w:t>6.</w:t>
            </w:r>
          </w:p>
        </w:tc>
        <w:tc>
          <w:tcPr>
            <w:tcW w:w="4689" w:type="dxa"/>
          </w:tcPr>
          <w:p w:rsidR="003B0453" w:rsidRPr="00ED2868" w:rsidRDefault="003B0453" w:rsidP="003B0453">
            <w:pPr>
              <w:pStyle w:val="Bodytext20"/>
              <w:shd w:val="clear" w:color="auto" w:fill="auto"/>
              <w:tabs>
                <w:tab w:val="left" w:pos="1495"/>
              </w:tabs>
              <w:spacing w:after="120"/>
              <w:jc w:val="both"/>
              <w:rPr>
                <w:sz w:val="24"/>
                <w:szCs w:val="24"/>
                <w:lang w:val="lv-LV"/>
              </w:rPr>
            </w:pPr>
            <w:r w:rsidRPr="00ED2868">
              <w:rPr>
                <w:sz w:val="24"/>
                <w:szCs w:val="24"/>
                <w:lang w:val="lv-LV"/>
              </w:rPr>
              <w:t>Piedāvājam izteikt Līguma 10.7.punktu šādā redakcijā:</w:t>
            </w:r>
          </w:p>
          <w:p w:rsidR="003B0453" w:rsidRPr="00ED2868" w:rsidRDefault="003B0453" w:rsidP="003B0453">
            <w:pPr>
              <w:pStyle w:val="Bodytext30"/>
              <w:shd w:val="clear" w:color="auto" w:fill="auto"/>
              <w:ind w:left="56" w:right="160" w:hanging="56"/>
              <w:jc w:val="both"/>
              <w:rPr>
                <w:sz w:val="24"/>
                <w:szCs w:val="24"/>
                <w:lang w:val="lv-LV"/>
              </w:rPr>
            </w:pPr>
            <w:r w:rsidRPr="00ED2868">
              <w:rPr>
                <w:sz w:val="24"/>
                <w:szCs w:val="24"/>
                <w:lang w:val="lv-LV"/>
              </w:rPr>
              <w:t>"Tirgotājs ir tiesīgs pārtraukt pārdot elektroenerģiju Lietotājam</w:t>
            </w:r>
            <w:r w:rsidRPr="00ED2868">
              <w:rPr>
                <w:rStyle w:val="Bodytext3NotItalic"/>
              </w:rPr>
              <w:t xml:space="preserve">, </w:t>
            </w:r>
            <w:r w:rsidRPr="00ED2868">
              <w:rPr>
                <w:sz w:val="24"/>
                <w:szCs w:val="24"/>
                <w:lang w:val="lv-LV"/>
              </w:rPr>
              <w:t>par to vismaz 21 (divdesmit vienu) dienu pirms attiecīgā mēneša beigām rakstiski brīdinot Lietotāju, un vienpusēji atkāpties no Līguma, ja:</w:t>
            </w:r>
          </w:p>
          <w:p w:rsidR="003B0453" w:rsidRPr="00ED2868" w:rsidRDefault="003B0453" w:rsidP="003B0453">
            <w:pPr>
              <w:pStyle w:val="Bodytext30"/>
              <w:numPr>
                <w:ilvl w:val="0"/>
                <w:numId w:val="4"/>
              </w:numPr>
              <w:shd w:val="clear" w:color="auto" w:fill="auto"/>
              <w:tabs>
                <w:tab w:val="left" w:pos="2332"/>
              </w:tabs>
              <w:ind w:left="480" w:firstLine="720"/>
              <w:jc w:val="both"/>
              <w:rPr>
                <w:sz w:val="24"/>
                <w:szCs w:val="24"/>
                <w:lang w:val="lv-LV"/>
              </w:rPr>
            </w:pPr>
            <w:r w:rsidRPr="00ED2868">
              <w:rPr>
                <w:sz w:val="24"/>
                <w:szCs w:val="24"/>
                <w:lang w:val="lv-LV"/>
              </w:rPr>
              <w:t>Lietotājam nav spēkā vai spēku zaudējis sistēmas pakalpojumu līgums;</w:t>
            </w:r>
          </w:p>
          <w:p w:rsidR="003B0453" w:rsidRPr="00ED2868" w:rsidRDefault="003B0453" w:rsidP="003B0453">
            <w:pPr>
              <w:pStyle w:val="Bodytext30"/>
              <w:numPr>
                <w:ilvl w:val="0"/>
                <w:numId w:val="4"/>
              </w:numPr>
              <w:shd w:val="clear" w:color="auto" w:fill="auto"/>
              <w:tabs>
                <w:tab w:val="left" w:pos="2332"/>
              </w:tabs>
              <w:ind w:left="480" w:right="160" w:firstLine="720"/>
              <w:jc w:val="both"/>
              <w:rPr>
                <w:sz w:val="24"/>
                <w:szCs w:val="24"/>
                <w:lang w:val="lv-LV"/>
              </w:rPr>
            </w:pPr>
            <w:r w:rsidRPr="00ED2868">
              <w:rPr>
                <w:sz w:val="24"/>
                <w:szCs w:val="24"/>
                <w:lang w:val="lv-LV"/>
              </w:rPr>
              <w:t>Pasūtītājs 12 (divpadsmit) mēnešu laikā vai Līguma darbības laikā, ja tas ir mazāks, atkārtoti ir kavējis ikmēneša maksājumus par vismaz 10 (desmit) dienām, un šāda saistību neizpilde turpinās 21 (divdesmit vienu) dienu pēc tam, kad Piegādātājs par to rakstiski brīdinājis Pasūtītāju."</w:t>
            </w:r>
          </w:p>
        </w:tc>
        <w:tc>
          <w:tcPr>
            <w:tcW w:w="4560" w:type="dxa"/>
          </w:tcPr>
          <w:p w:rsidR="003B0453" w:rsidRPr="00ED2868" w:rsidRDefault="00B10267" w:rsidP="005C7F6C">
            <w:pPr>
              <w:ind w:firstLine="720"/>
              <w:jc w:val="both"/>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 xml:space="preserve">Komisija veiks līguma projekta 10.7.punkta grozījumus </w:t>
            </w:r>
            <w:bookmarkStart w:id="0" w:name="_GoBack"/>
            <w:bookmarkEnd w:id="0"/>
            <w:r w:rsidRPr="00ED2868">
              <w:rPr>
                <w:rFonts w:ascii="Times New Roman" w:hAnsi="Times New Roman" w:cs="Times New Roman"/>
                <w:sz w:val="24"/>
                <w:szCs w:val="24"/>
                <w:lang w:val="lv-LV"/>
              </w:rPr>
              <w:t>saskaņā ar piegādātāja ierosinājumu</w:t>
            </w:r>
          </w:p>
        </w:tc>
      </w:tr>
      <w:tr w:rsidR="003B0453" w:rsidRPr="005C7F6C" w:rsidTr="003042DE">
        <w:tc>
          <w:tcPr>
            <w:tcW w:w="556" w:type="dxa"/>
          </w:tcPr>
          <w:p w:rsidR="003B0453" w:rsidRPr="00ED2868" w:rsidRDefault="003B0453" w:rsidP="00803F44">
            <w:pPr>
              <w:jc w:val="left"/>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7.</w:t>
            </w:r>
          </w:p>
        </w:tc>
        <w:tc>
          <w:tcPr>
            <w:tcW w:w="4689" w:type="dxa"/>
          </w:tcPr>
          <w:p w:rsidR="003B0453" w:rsidRPr="00ED2868" w:rsidRDefault="003B0453" w:rsidP="003B0453">
            <w:pPr>
              <w:pStyle w:val="Bodytext20"/>
              <w:shd w:val="clear" w:color="auto" w:fill="auto"/>
              <w:spacing w:after="0"/>
              <w:jc w:val="both"/>
              <w:rPr>
                <w:sz w:val="24"/>
                <w:szCs w:val="24"/>
                <w:lang w:val="lv-LV"/>
              </w:rPr>
            </w:pPr>
            <w:r w:rsidRPr="00ED2868">
              <w:rPr>
                <w:sz w:val="24"/>
                <w:szCs w:val="24"/>
                <w:lang w:val="lv-LV"/>
              </w:rPr>
              <w:t>Informācijai:</w:t>
            </w:r>
          </w:p>
          <w:p w:rsidR="003B0453" w:rsidRPr="00ED2868" w:rsidRDefault="003B0453" w:rsidP="003B0453">
            <w:pPr>
              <w:pStyle w:val="Bodytext20"/>
              <w:shd w:val="clear" w:color="auto" w:fill="auto"/>
              <w:spacing w:after="0"/>
              <w:jc w:val="both"/>
              <w:rPr>
                <w:sz w:val="24"/>
                <w:szCs w:val="24"/>
                <w:lang w:val="lv-LV"/>
              </w:rPr>
            </w:pPr>
            <w:r w:rsidRPr="00ED2868">
              <w:rPr>
                <w:sz w:val="24"/>
                <w:szCs w:val="24"/>
                <w:lang w:val="lv-LV"/>
              </w:rPr>
              <w:t>Piedāvājot fiksētu elektroenerģijas cenu visam elektroenerģijas tirdzniecības periodam, tirgotājs uzņemas cenu svārstību risku. Gadījumos, ja cena elektroenerģijas tirgū  kāpj un tādejādi palielina tirgotāja izmaksas noslēgtā līguma izpildei, tirgotājs turpina piegādāt elektroenerģiju par cenu, kas noteikta līgumu noslēdzot. Ar lietotāju noslēgtā līguma izpildei tirgotājs prognozē un iepērk elektroenerģijas apjomu turpmākajiem (nākotnes) periodiem, līdz ar to rodas izmaksas, kuras nav iespējams atgūt, ja lietotājs lauž līgumu pirms līgumā noteiktā termiņa. Tādēļ Pusēm jāvienojas par līguma laušanas maksu gadījumā, ja lietotājs atkāpjas no pielīgtās saistības pirkt un apmaksāt elektroenerģiju visu plānoto līguma darbības termiņu.</w:t>
            </w:r>
          </w:p>
          <w:p w:rsidR="003B0453" w:rsidRPr="00ED2868" w:rsidRDefault="003B0453" w:rsidP="003B0453">
            <w:pPr>
              <w:pStyle w:val="Bodytext20"/>
              <w:shd w:val="clear" w:color="auto" w:fill="auto"/>
              <w:spacing w:after="0"/>
              <w:jc w:val="both"/>
              <w:rPr>
                <w:sz w:val="24"/>
                <w:szCs w:val="24"/>
                <w:lang w:val="lv-LV"/>
              </w:rPr>
            </w:pPr>
            <w:r w:rsidRPr="00ED2868">
              <w:rPr>
                <w:sz w:val="24"/>
                <w:szCs w:val="24"/>
                <w:lang w:val="lv-LV"/>
              </w:rPr>
              <w:t>Pamatojoties uz augstāk minēto, lūdzam papildināt 10.sadaļu ar šādu nosacījumu:</w:t>
            </w:r>
          </w:p>
          <w:p w:rsidR="003B0453" w:rsidRPr="00ED2868" w:rsidRDefault="003B0453" w:rsidP="003B0453">
            <w:pPr>
              <w:pStyle w:val="Bodytext30"/>
              <w:shd w:val="clear" w:color="auto" w:fill="auto"/>
              <w:rPr>
                <w:sz w:val="24"/>
                <w:szCs w:val="24"/>
                <w:lang w:val="lv-LV"/>
              </w:rPr>
            </w:pPr>
            <w:r w:rsidRPr="00ED2868">
              <w:rPr>
                <w:sz w:val="24"/>
                <w:szCs w:val="24"/>
                <w:lang w:val="lv-LV"/>
              </w:rPr>
              <w:t xml:space="preserve">"10.X. Izbeidzot Līgumu 10.6. vai 10.7. apakšpunktā noteiktajā gadījumā, Lietotājs samaksā Tirgotājam maksu par Līguma pirmstermiņa izbeigšanu. Maksa par Līguma pirmstermiņa izbeigšanu tiek noteikta izrakstītajos rēķinos norādītās maksas par elektroenerģiju 1 (viena) mēneša vidējā maksājuma apmērā, kurš sareizināts ar skaitli </w:t>
            </w:r>
            <w:r w:rsidRPr="00ED2868">
              <w:rPr>
                <w:sz w:val="24"/>
                <w:szCs w:val="24"/>
                <w:lang w:val="lv-LV"/>
              </w:rPr>
              <w:lastRenderedPageBreak/>
              <w:t>1/6 (viena sestā daļa) un ar pilnu mēnešu skaitu no Līguma pirmstermiņa izbeigšanas dienas līdz elektroenerģijas tirdzniecības perioda beigām.</w:t>
            </w:r>
          </w:p>
          <w:p w:rsidR="003B0453" w:rsidRPr="00ED2868" w:rsidRDefault="003B0453" w:rsidP="003B0453">
            <w:pPr>
              <w:pStyle w:val="Bodytext30"/>
              <w:shd w:val="clear" w:color="auto" w:fill="auto"/>
              <w:tabs>
                <w:tab w:val="left" w:pos="5585"/>
                <w:tab w:val="left" w:pos="6712"/>
              </w:tabs>
              <w:jc w:val="both"/>
              <w:rPr>
                <w:sz w:val="24"/>
                <w:szCs w:val="24"/>
                <w:lang w:val="lv-LV"/>
              </w:rPr>
            </w:pPr>
            <w:r w:rsidRPr="00ED2868">
              <w:rPr>
                <w:sz w:val="24"/>
                <w:szCs w:val="24"/>
                <w:lang w:val="lv-LV"/>
              </w:rPr>
              <w:t>Maksu aprēķina sekojoši:</w:t>
            </w:r>
            <w:r w:rsidRPr="00ED2868">
              <w:rPr>
                <w:rStyle w:val="Bodytext3NotItalic"/>
              </w:rPr>
              <w:t xml:space="preserve"> </w:t>
            </w:r>
          </w:p>
          <w:p w:rsidR="003B0453" w:rsidRPr="00ED2868" w:rsidRDefault="003B0453" w:rsidP="003B0453">
            <w:pPr>
              <w:pStyle w:val="Bodytext30"/>
              <w:shd w:val="clear" w:color="auto" w:fill="auto"/>
              <w:ind w:left="480"/>
              <w:jc w:val="both"/>
              <w:rPr>
                <w:sz w:val="24"/>
                <w:szCs w:val="24"/>
                <w:lang w:val="lv-LV"/>
              </w:rPr>
            </w:pPr>
            <w:r w:rsidRPr="00ED2868">
              <w:rPr>
                <w:sz w:val="24"/>
                <w:szCs w:val="24"/>
                <w:lang w:val="lv-LV"/>
              </w:rPr>
              <w:t>Maksa-</w:t>
            </w:r>
            <w:proofErr w:type="spellStart"/>
            <w:r w:rsidRPr="00ED2868">
              <w:rPr>
                <w:sz w:val="24"/>
                <w:szCs w:val="24"/>
                <w:lang w:val="lv-LV"/>
              </w:rPr>
              <w:t>Rēķ</w:t>
            </w:r>
            <w:proofErr w:type="spellEnd"/>
            <w:r w:rsidRPr="00ED2868">
              <w:rPr>
                <w:sz w:val="24"/>
                <w:szCs w:val="24"/>
                <w:lang w:val="lv-LV"/>
              </w:rPr>
              <w:t xml:space="preserve">(vid.) x 1/6 x </w:t>
            </w:r>
            <w:proofErr w:type="spellStart"/>
            <w:r w:rsidRPr="00ED2868">
              <w:rPr>
                <w:sz w:val="24"/>
                <w:szCs w:val="24"/>
                <w:lang w:val="lv-LV"/>
              </w:rPr>
              <w:t>Mēn</w:t>
            </w:r>
            <w:proofErr w:type="spellEnd"/>
            <w:r w:rsidRPr="00ED2868">
              <w:rPr>
                <w:sz w:val="24"/>
                <w:szCs w:val="24"/>
                <w:lang w:val="lv-LV"/>
              </w:rPr>
              <w:t>. skaits, kur:</w:t>
            </w:r>
          </w:p>
          <w:p w:rsidR="003B0453" w:rsidRPr="00ED2868" w:rsidRDefault="003B0453" w:rsidP="003B0453">
            <w:pPr>
              <w:pStyle w:val="Bodytext30"/>
              <w:shd w:val="clear" w:color="auto" w:fill="auto"/>
              <w:ind w:left="480"/>
              <w:jc w:val="both"/>
              <w:rPr>
                <w:sz w:val="24"/>
                <w:szCs w:val="24"/>
                <w:lang w:val="lv-LV"/>
              </w:rPr>
            </w:pPr>
            <w:proofErr w:type="spellStart"/>
            <w:r w:rsidRPr="00ED2868">
              <w:rPr>
                <w:sz w:val="24"/>
                <w:szCs w:val="24"/>
                <w:lang w:val="lv-LV"/>
              </w:rPr>
              <w:t>Rēķ</w:t>
            </w:r>
            <w:proofErr w:type="spellEnd"/>
            <w:r w:rsidRPr="00ED2868">
              <w:rPr>
                <w:sz w:val="24"/>
                <w:szCs w:val="24"/>
                <w:lang w:val="lv-LV"/>
              </w:rPr>
              <w:t>(vid.) - 1 (viena) mēneša vidējais maksājums par elektroenerģiju;</w:t>
            </w:r>
          </w:p>
          <w:p w:rsidR="003B0453" w:rsidRPr="00ED2868" w:rsidRDefault="003B0453" w:rsidP="003B0453">
            <w:pPr>
              <w:pStyle w:val="Bodytext30"/>
              <w:shd w:val="clear" w:color="auto" w:fill="auto"/>
              <w:ind w:left="480"/>
              <w:rPr>
                <w:sz w:val="24"/>
                <w:szCs w:val="24"/>
                <w:lang w:val="lv-LV"/>
              </w:rPr>
            </w:pPr>
            <w:proofErr w:type="spellStart"/>
            <w:r w:rsidRPr="00ED2868">
              <w:rPr>
                <w:sz w:val="24"/>
                <w:szCs w:val="24"/>
                <w:lang w:val="lv-LV"/>
              </w:rPr>
              <w:t>Mēn</w:t>
            </w:r>
            <w:proofErr w:type="spellEnd"/>
            <w:r w:rsidRPr="00ED2868">
              <w:rPr>
                <w:sz w:val="24"/>
                <w:szCs w:val="24"/>
                <w:lang w:val="lv-LV"/>
              </w:rPr>
              <w:t>. skaits</w:t>
            </w:r>
            <w:r w:rsidRPr="00ED2868">
              <w:rPr>
                <w:rStyle w:val="Bodytext3NotItalic"/>
              </w:rPr>
              <w:t xml:space="preserve"> - </w:t>
            </w:r>
            <w:r w:rsidRPr="00ED2868">
              <w:rPr>
                <w:sz w:val="24"/>
                <w:szCs w:val="24"/>
                <w:lang w:val="lv-LV"/>
              </w:rPr>
              <w:t>pilnu mēnešu skaits no Līguma pirmstermiņa izbeigšanas dienas līdz elektroenerģijas tirdzniecības perioda beigām.</w:t>
            </w:r>
          </w:p>
          <w:p w:rsidR="003B0453" w:rsidRPr="00ED2868" w:rsidRDefault="003B0453" w:rsidP="003B0453">
            <w:pPr>
              <w:pStyle w:val="Bodytext30"/>
              <w:shd w:val="clear" w:color="auto" w:fill="auto"/>
              <w:ind w:left="480" w:firstLine="720"/>
              <w:rPr>
                <w:sz w:val="24"/>
                <w:szCs w:val="24"/>
                <w:lang w:val="lv-LV"/>
              </w:rPr>
            </w:pPr>
            <w:r w:rsidRPr="00ED2868">
              <w:rPr>
                <w:sz w:val="24"/>
                <w:szCs w:val="24"/>
                <w:lang w:val="lv-LV"/>
              </w:rPr>
              <w:t>Līguma darbības izbeigšana vai jauna līguma noslēgšana ar citu tirgotāju neatbrīvo Lietotāju no pienākuma samaksāt par patērēto elektroenerģiju."</w:t>
            </w:r>
          </w:p>
          <w:p w:rsidR="003B0453" w:rsidRPr="005C7F6C" w:rsidRDefault="003B0453" w:rsidP="003B0453">
            <w:pPr>
              <w:pStyle w:val="Bodytext20"/>
              <w:shd w:val="clear" w:color="auto" w:fill="auto"/>
              <w:tabs>
                <w:tab w:val="left" w:pos="1482"/>
              </w:tabs>
              <w:spacing w:after="753"/>
              <w:ind w:left="1160"/>
              <w:jc w:val="both"/>
              <w:rPr>
                <w:sz w:val="24"/>
                <w:szCs w:val="24"/>
                <w:lang w:val="lv-LV"/>
              </w:rPr>
            </w:pPr>
          </w:p>
        </w:tc>
        <w:tc>
          <w:tcPr>
            <w:tcW w:w="4560" w:type="dxa"/>
          </w:tcPr>
          <w:p w:rsidR="003B0453" w:rsidRPr="00ED2868" w:rsidRDefault="00B10267" w:rsidP="00882489">
            <w:pPr>
              <w:jc w:val="both"/>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lastRenderedPageBreak/>
              <w:t xml:space="preserve">Komisija noraida ierosinājumu, </w:t>
            </w:r>
            <w:r w:rsidR="00FA5FEF" w:rsidRPr="00ED2868">
              <w:rPr>
                <w:rFonts w:ascii="Times New Roman" w:eastAsia="Times New Roman" w:hAnsi="Times New Roman" w:cs="Times New Roman"/>
                <w:sz w:val="24"/>
                <w:szCs w:val="24"/>
                <w:lang w:val="lv-LV" w:eastAsia="en-GB"/>
              </w:rPr>
              <w:t>jo</w:t>
            </w:r>
            <w:r w:rsidR="00882489" w:rsidRPr="00ED2868">
              <w:rPr>
                <w:rFonts w:ascii="Times New Roman" w:eastAsia="Times New Roman" w:hAnsi="Times New Roman" w:cs="Times New Roman"/>
                <w:sz w:val="24"/>
                <w:szCs w:val="24"/>
                <w:lang w:val="lv-LV" w:eastAsia="en-GB"/>
              </w:rPr>
              <w:t xml:space="preserve"> saskaņā ar Nolikuma 10.6.punktu, lietotājs ir tiesīgs atkāpties no līguma tikai,  ja līgumā ietverto LIETOTĀJA saistību izpilde ir neiespējama vai apgrūtināta sakarā ar būtisku LIETOTĀJA finansējuma samazinājumu, kā arī sakarā ar LIETOTĀJA reorganizāciju vai likvidāciju, ja tās rezultātā LIETOTĀJS kā saistību pārņēmējs neturpina veikt funkciju vai uzdevumus, kuru nodrošināšanai noslēgts šis līgums, vai arī veic šo funkciju vai uzdevumus samazinātā apjomā. Šādu apstākļu iestāšanās praktiski nav iespējama.</w:t>
            </w:r>
          </w:p>
          <w:p w:rsidR="00ED2868" w:rsidRPr="00ED2868" w:rsidRDefault="003042DE" w:rsidP="0088248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Tirgotājs, gatavojot piedāvājumu un nosakot piedāvāto līgumcenu, paredz visas iespējamās cenu izmaiņas </w:t>
            </w:r>
          </w:p>
        </w:tc>
      </w:tr>
      <w:tr w:rsidR="003B0453" w:rsidRPr="005C7F6C" w:rsidTr="003042DE">
        <w:tc>
          <w:tcPr>
            <w:tcW w:w="556" w:type="dxa"/>
          </w:tcPr>
          <w:p w:rsidR="003B0453" w:rsidRPr="00ED2868" w:rsidRDefault="003B0453" w:rsidP="00803F44">
            <w:pPr>
              <w:jc w:val="left"/>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8.</w:t>
            </w:r>
          </w:p>
        </w:tc>
        <w:tc>
          <w:tcPr>
            <w:tcW w:w="4689" w:type="dxa"/>
          </w:tcPr>
          <w:p w:rsidR="003B0453" w:rsidRPr="00ED2868" w:rsidRDefault="003B0453" w:rsidP="00B10267">
            <w:pPr>
              <w:pStyle w:val="Bodytext20"/>
              <w:shd w:val="clear" w:color="auto" w:fill="auto"/>
              <w:spacing w:after="0"/>
              <w:jc w:val="left"/>
              <w:rPr>
                <w:sz w:val="24"/>
                <w:szCs w:val="24"/>
                <w:lang w:val="lv-LV"/>
              </w:rPr>
            </w:pPr>
            <w:r w:rsidRPr="00ED2868">
              <w:rPr>
                <w:sz w:val="24"/>
                <w:szCs w:val="24"/>
                <w:lang w:val="lv-LV"/>
              </w:rPr>
              <w:t>Vienlaicīgi, vēlamies izteikt sekojošus komentārus par Nolikumā noteiktajiem Pretendentu atlases dokumentiem:</w:t>
            </w:r>
          </w:p>
          <w:p w:rsidR="003B0453" w:rsidRPr="00ED2868" w:rsidRDefault="003B0453" w:rsidP="00B10267">
            <w:pPr>
              <w:pStyle w:val="Bodytext20"/>
              <w:shd w:val="clear" w:color="auto" w:fill="auto"/>
              <w:tabs>
                <w:tab w:val="left" w:pos="1482"/>
              </w:tabs>
              <w:spacing w:after="0"/>
              <w:jc w:val="both"/>
              <w:rPr>
                <w:sz w:val="24"/>
                <w:szCs w:val="24"/>
                <w:lang w:val="lv-LV"/>
              </w:rPr>
            </w:pPr>
            <w:r w:rsidRPr="00ED2868">
              <w:rPr>
                <w:sz w:val="24"/>
                <w:szCs w:val="24"/>
                <w:lang w:val="lv-LV"/>
              </w:rPr>
              <w:t>Nolikuma p.4.1.5. izvirzīta prasība iesniegt licences par tiesībām tirgot elektroenerģiju pretendenta apliecinātu kopiju. Vēlamies informēt, ka saskaņā ar Elektroenerģijas tirgus likuma (turpmāk - Likums) 32.panta pirmās daļas 3.punktu ar elektroenerģijas tirdzniecību var nodarboties elektroenerģijas tirgotājs, kurš Likumā noteiktajā</w:t>
            </w:r>
            <w:r w:rsidR="00B10267" w:rsidRPr="00ED2868">
              <w:rPr>
                <w:sz w:val="24"/>
                <w:szCs w:val="24"/>
                <w:lang w:val="lv-LV"/>
              </w:rPr>
              <w:t xml:space="preserve"> </w:t>
            </w:r>
            <w:r w:rsidRPr="00ED2868">
              <w:rPr>
                <w:sz w:val="24"/>
                <w:szCs w:val="24"/>
                <w:lang w:val="lv-LV"/>
              </w:rPr>
              <w:t xml:space="preserve">kārtībā reģistrēts elektroenerģijas tirgotāju </w:t>
            </w:r>
            <w:r w:rsidR="00B10267" w:rsidRPr="00ED2868">
              <w:rPr>
                <w:sz w:val="24"/>
                <w:szCs w:val="24"/>
                <w:lang w:val="lv-LV"/>
              </w:rPr>
              <w:t xml:space="preserve">reģistrā. Saskaņā ar Likuma 32. </w:t>
            </w:r>
            <w:r w:rsidRPr="00ED2868">
              <w:rPr>
                <w:sz w:val="24"/>
                <w:szCs w:val="24"/>
                <w:lang w:val="lv-LV"/>
              </w:rPr>
              <w:t>panta piekto daļu Regulators veido elektroenerģijas tirgotāju reģistru un nodrošina tā publisku pieejamību, skat. Sabiedrisko pakalpojumu regulēšanas</w:t>
            </w:r>
            <w:r w:rsidRPr="00ED2868">
              <w:rPr>
                <w:sz w:val="24"/>
                <w:szCs w:val="24"/>
                <w:lang w:val="lv-LV"/>
              </w:rPr>
              <w:tab/>
              <w:t>komisijas</w:t>
            </w:r>
            <w:r w:rsidRPr="00ED2868">
              <w:rPr>
                <w:sz w:val="24"/>
                <w:szCs w:val="24"/>
                <w:lang w:val="lv-LV"/>
              </w:rPr>
              <w:tab/>
              <w:t>mājas</w:t>
            </w:r>
            <w:r w:rsidRPr="00ED2868">
              <w:rPr>
                <w:sz w:val="24"/>
                <w:szCs w:val="24"/>
                <w:lang w:val="lv-LV"/>
              </w:rPr>
              <w:tab/>
              <w:t>lapā:</w:t>
            </w:r>
            <w:r w:rsidR="00B10267" w:rsidRPr="00ED2868">
              <w:rPr>
                <w:sz w:val="24"/>
                <w:szCs w:val="24"/>
                <w:lang w:val="lv-LV"/>
              </w:rPr>
              <w:t xml:space="preserve"> </w:t>
            </w:r>
            <w:r w:rsidRPr="00ED2868">
              <w:rPr>
                <w:sz w:val="24"/>
                <w:szCs w:val="24"/>
                <w:lang w:val="lv-LV"/>
              </w:rPr>
              <w:br w:type="page"/>
            </w:r>
            <w:hyperlink r:id="rId6" w:history="1">
              <w:r w:rsidRPr="00ED2868">
                <w:rPr>
                  <w:rStyle w:val="Hyperlink"/>
                  <w:sz w:val="24"/>
                  <w:szCs w:val="24"/>
                  <w:lang w:val="lv-LV"/>
                </w:rPr>
                <w:t>https://www.sprk.gov.lv/lapas/elektroenergiia-komersantiem</w:t>
              </w:r>
            </w:hyperlink>
            <w:r w:rsidRPr="00ED2868">
              <w:rPr>
                <w:sz w:val="24"/>
                <w:szCs w:val="24"/>
                <w:lang w:val="lv-LV" w:bidi="en-US"/>
              </w:rPr>
              <w:t xml:space="preserve">. </w:t>
            </w:r>
            <w:r w:rsidRPr="00ED2868">
              <w:rPr>
                <w:sz w:val="24"/>
                <w:szCs w:val="24"/>
                <w:lang w:val="lv-LV"/>
              </w:rPr>
              <w:t>Savukārt, licences tiek izsniegtas Sadales un Pārvades sistēmas operatoriem.</w:t>
            </w:r>
          </w:p>
        </w:tc>
        <w:tc>
          <w:tcPr>
            <w:tcW w:w="4560" w:type="dxa"/>
          </w:tcPr>
          <w:p w:rsidR="003B0453" w:rsidRPr="00ED2868" w:rsidRDefault="00ED2868" w:rsidP="00ED2868">
            <w:pPr>
              <w:jc w:val="both"/>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 xml:space="preserve">Komisija dzēsīs Nolikuma 4.1.5.punktu </w:t>
            </w:r>
            <w:r w:rsidRPr="00ED2868">
              <w:rPr>
                <w:rFonts w:ascii="Times New Roman" w:hAnsi="Times New Roman" w:cs="Times New Roman"/>
                <w:sz w:val="24"/>
                <w:szCs w:val="24"/>
                <w:lang w:val="lv-LV"/>
              </w:rPr>
              <w:t>saskaņā ar piegādātāja ierosinājumu.</w:t>
            </w:r>
          </w:p>
        </w:tc>
      </w:tr>
      <w:tr w:rsidR="003B0453" w:rsidRPr="005C7F6C" w:rsidTr="003042DE">
        <w:tc>
          <w:tcPr>
            <w:tcW w:w="556" w:type="dxa"/>
          </w:tcPr>
          <w:p w:rsidR="003B0453" w:rsidRPr="00ED2868" w:rsidRDefault="003B0453" w:rsidP="00803F44">
            <w:pPr>
              <w:jc w:val="left"/>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9.</w:t>
            </w:r>
          </w:p>
        </w:tc>
        <w:tc>
          <w:tcPr>
            <w:tcW w:w="4689" w:type="dxa"/>
          </w:tcPr>
          <w:p w:rsidR="003B0453" w:rsidRPr="00ED2868" w:rsidRDefault="003B0453" w:rsidP="00B10267">
            <w:pPr>
              <w:pStyle w:val="Bodytext20"/>
              <w:shd w:val="clear" w:color="auto" w:fill="auto"/>
              <w:tabs>
                <w:tab w:val="left" w:pos="1482"/>
              </w:tabs>
              <w:spacing w:after="0"/>
              <w:jc w:val="both"/>
              <w:rPr>
                <w:sz w:val="24"/>
                <w:szCs w:val="24"/>
                <w:lang w:val="lv-LV"/>
              </w:rPr>
            </w:pPr>
            <w:r w:rsidRPr="00ED2868">
              <w:rPr>
                <w:sz w:val="24"/>
                <w:szCs w:val="24"/>
                <w:lang w:val="lv-LV"/>
              </w:rPr>
              <w:t xml:space="preserve">Nolikuma p. 4.1.6 izvirzīta prasība iesniegt Sabiedrisko pakalpojumu regulēšanas komisijas izsniegtu izziņu, ka pretendents ir reģistrēts elektroenerģijas tirgotāju reģistrā. Kā jau iepriekš minējām, Tirgotāja tiesības nodarboties ar elektroenerģijas tirdzniecību </w:t>
            </w:r>
            <w:r w:rsidRPr="00ED2868">
              <w:rPr>
                <w:sz w:val="24"/>
                <w:szCs w:val="24"/>
                <w:lang w:val="lv-LV"/>
              </w:rPr>
              <w:lastRenderedPageBreak/>
              <w:t>apliecina Regulatora veiktā Tirgotāja reģistrācija Elektroenerģijas tirgotāju reģistrā, kas ir publiski pieejams.</w:t>
            </w:r>
          </w:p>
        </w:tc>
        <w:tc>
          <w:tcPr>
            <w:tcW w:w="4560" w:type="dxa"/>
          </w:tcPr>
          <w:p w:rsidR="003B0453" w:rsidRPr="00ED2868" w:rsidRDefault="00ED2868" w:rsidP="00ED2868">
            <w:pPr>
              <w:jc w:val="both"/>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lastRenderedPageBreak/>
              <w:t xml:space="preserve">Komisija dzēsīs Nolikuma 4.1.6.punktu </w:t>
            </w:r>
            <w:r w:rsidRPr="00ED2868">
              <w:rPr>
                <w:rFonts w:ascii="Times New Roman" w:hAnsi="Times New Roman" w:cs="Times New Roman"/>
                <w:sz w:val="24"/>
                <w:szCs w:val="24"/>
                <w:lang w:val="lv-LV"/>
              </w:rPr>
              <w:t>saskaņā ar piegādātāja ierosinājumu.</w:t>
            </w:r>
          </w:p>
        </w:tc>
      </w:tr>
      <w:tr w:rsidR="003B0453" w:rsidRPr="005C7F6C" w:rsidTr="003042DE">
        <w:tc>
          <w:tcPr>
            <w:tcW w:w="556" w:type="dxa"/>
          </w:tcPr>
          <w:p w:rsidR="003B0453" w:rsidRPr="00ED2868" w:rsidRDefault="003B0453" w:rsidP="00803F44">
            <w:pPr>
              <w:jc w:val="left"/>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10</w:t>
            </w:r>
          </w:p>
        </w:tc>
        <w:tc>
          <w:tcPr>
            <w:tcW w:w="4689" w:type="dxa"/>
          </w:tcPr>
          <w:p w:rsidR="003B0453" w:rsidRPr="00ED2868" w:rsidRDefault="003B0453" w:rsidP="00B10267">
            <w:pPr>
              <w:pStyle w:val="Bodytext20"/>
              <w:shd w:val="clear" w:color="auto" w:fill="auto"/>
              <w:tabs>
                <w:tab w:val="left" w:pos="1482"/>
              </w:tabs>
              <w:spacing w:after="0"/>
              <w:jc w:val="both"/>
              <w:rPr>
                <w:sz w:val="24"/>
                <w:szCs w:val="24"/>
                <w:lang w:val="lv-LV"/>
              </w:rPr>
            </w:pPr>
            <w:r w:rsidRPr="00ED2868">
              <w:rPr>
                <w:sz w:val="24"/>
                <w:szCs w:val="24"/>
                <w:lang w:val="lv-LV"/>
              </w:rPr>
              <w:t>Nolikuma p. 4.1.8. izvirzīta prasība sniegt informāciju par pretendenta reģistrācijas datiem Elektroenerģijas tirgotāju reģistrā. Kā jau iepriekš minējām, informācija par Elektroenerģijas tirgotāju reģistrā iekļautajiem Tirgotājiem ir publiski pieejama Sabiedrisko pakalpojumu regulēšanas komisijas mājas lapā.</w:t>
            </w:r>
          </w:p>
        </w:tc>
        <w:tc>
          <w:tcPr>
            <w:tcW w:w="4560" w:type="dxa"/>
          </w:tcPr>
          <w:p w:rsidR="003B0453" w:rsidRPr="00ED2868" w:rsidRDefault="00ED2868" w:rsidP="00ED2868">
            <w:pPr>
              <w:jc w:val="both"/>
              <w:rPr>
                <w:rFonts w:ascii="Times New Roman" w:eastAsia="Times New Roman" w:hAnsi="Times New Roman" w:cs="Times New Roman"/>
                <w:sz w:val="24"/>
                <w:szCs w:val="24"/>
                <w:lang w:val="lv-LV" w:eastAsia="en-GB"/>
              </w:rPr>
            </w:pPr>
            <w:r w:rsidRPr="00ED2868">
              <w:rPr>
                <w:rFonts w:ascii="Times New Roman" w:eastAsia="Times New Roman" w:hAnsi="Times New Roman" w:cs="Times New Roman"/>
                <w:sz w:val="24"/>
                <w:szCs w:val="24"/>
                <w:lang w:val="lv-LV" w:eastAsia="en-GB"/>
              </w:rPr>
              <w:t>Komisija dzēsīs Nolikuma 4.1.</w:t>
            </w:r>
            <w:r>
              <w:rPr>
                <w:rFonts w:ascii="Times New Roman" w:eastAsia="Times New Roman" w:hAnsi="Times New Roman" w:cs="Times New Roman"/>
                <w:sz w:val="24"/>
                <w:szCs w:val="24"/>
                <w:lang w:val="lv-LV" w:eastAsia="en-GB"/>
              </w:rPr>
              <w:t>8</w:t>
            </w:r>
            <w:r w:rsidRPr="00ED2868">
              <w:rPr>
                <w:rFonts w:ascii="Times New Roman" w:eastAsia="Times New Roman" w:hAnsi="Times New Roman" w:cs="Times New Roman"/>
                <w:sz w:val="24"/>
                <w:szCs w:val="24"/>
                <w:lang w:val="lv-LV" w:eastAsia="en-GB"/>
              </w:rPr>
              <w:t xml:space="preserve">.punktu </w:t>
            </w:r>
            <w:r w:rsidRPr="00ED2868">
              <w:rPr>
                <w:rFonts w:ascii="Times New Roman" w:hAnsi="Times New Roman" w:cs="Times New Roman"/>
                <w:sz w:val="24"/>
                <w:szCs w:val="24"/>
                <w:lang w:val="lv-LV"/>
              </w:rPr>
              <w:t>saskaņā ar piegādātāja ierosinājumu.</w:t>
            </w:r>
          </w:p>
        </w:tc>
      </w:tr>
    </w:tbl>
    <w:p w:rsidR="00803F44" w:rsidRPr="00ED2868" w:rsidRDefault="00803F44" w:rsidP="00803F44">
      <w:pPr>
        <w:rPr>
          <w:rFonts w:ascii="Times New Roman" w:hAnsi="Times New Roman" w:cs="Times New Roman"/>
          <w:sz w:val="24"/>
          <w:szCs w:val="24"/>
          <w:lang w:val="lv-LV"/>
        </w:rPr>
      </w:pPr>
    </w:p>
    <w:p w:rsidR="00A25760" w:rsidRPr="00ED2868" w:rsidRDefault="00A25760">
      <w:pPr>
        <w:rPr>
          <w:rFonts w:ascii="Times New Roman" w:hAnsi="Times New Roman" w:cs="Times New Roman"/>
          <w:sz w:val="24"/>
          <w:szCs w:val="24"/>
          <w:lang w:val="lv-LV"/>
        </w:rPr>
      </w:pPr>
    </w:p>
    <w:sectPr w:rsidR="00A25760" w:rsidRPr="00ED2868" w:rsidSect="00E9361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56A"/>
    <w:multiLevelType w:val="multilevel"/>
    <w:tmpl w:val="6A48DB4A"/>
    <w:lvl w:ilvl="0">
      <w:start w:val="1"/>
      <w:numFmt w:val="decimal"/>
      <w:lvlText w:val="1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2255D"/>
    <w:multiLevelType w:val="hybridMultilevel"/>
    <w:tmpl w:val="50B210EA"/>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C6561C"/>
    <w:multiLevelType w:val="multilevel"/>
    <w:tmpl w:val="79C01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D54386"/>
    <w:multiLevelType w:val="multilevel"/>
    <w:tmpl w:val="79C01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60429F"/>
    <w:multiLevelType w:val="hybridMultilevel"/>
    <w:tmpl w:val="235E1542"/>
    <w:lvl w:ilvl="0" w:tplc="0409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CD5297"/>
    <w:multiLevelType w:val="multilevel"/>
    <w:tmpl w:val="84C2A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470F11"/>
    <w:multiLevelType w:val="multilevel"/>
    <w:tmpl w:val="79C01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44"/>
    <w:rsid w:val="001F1B76"/>
    <w:rsid w:val="003042DE"/>
    <w:rsid w:val="003B0453"/>
    <w:rsid w:val="003F1979"/>
    <w:rsid w:val="005C7F6C"/>
    <w:rsid w:val="00803F44"/>
    <w:rsid w:val="00830F24"/>
    <w:rsid w:val="00882489"/>
    <w:rsid w:val="00A25760"/>
    <w:rsid w:val="00B10267"/>
    <w:rsid w:val="00BF4747"/>
    <w:rsid w:val="00ED2868"/>
    <w:rsid w:val="00FA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23C89-579E-4852-903D-37BD436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F44"/>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F44"/>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F24"/>
    <w:rPr>
      <w:rFonts w:ascii="Segoe UI" w:hAnsi="Segoe UI" w:cs="Segoe UI"/>
      <w:sz w:val="18"/>
      <w:szCs w:val="18"/>
      <w:lang w:val="en-GB"/>
    </w:rPr>
  </w:style>
  <w:style w:type="paragraph" w:customStyle="1" w:styleId="tv213">
    <w:name w:val="tv213"/>
    <w:basedOn w:val="Normal"/>
    <w:rsid w:val="003F1979"/>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Bodytext2">
    <w:name w:val="Body text (2)_"/>
    <w:basedOn w:val="DefaultParagraphFont"/>
    <w:link w:val="Bodytext20"/>
    <w:rsid w:val="003B0453"/>
    <w:rPr>
      <w:rFonts w:ascii="Times New Roman" w:eastAsia="Times New Roman" w:hAnsi="Times New Roman" w:cs="Times New Roman"/>
      <w:shd w:val="clear" w:color="auto" w:fill="FFFFFF"/>
    </w:rPr>
  </w:style>
  <w:style w:type="character" w:customStyle="1" w:styleId="Bodytext3">
    <w:name w:val="Body text (3)_"/>
    <w:basedOn w:val="DefaultParagraphFont"/>
    <w:link w:val="Bodytext30"/>
    <w:rsid w:val="003B0453"/>
    <w:rPr>
      <w:rFonts w:ascii="Times New Roman" w:eastAsia="Times New Roman" w:hAnsi="Times New Roman" w:cs="Times New Roman"/>
      <w:i/>
      <w:iCs/>
      <w:shd w:val="clear" w:color="auto" w:fill="FFFFFF"/>
    </w:rPr>
  </w:style>
  <w:style w:type="character" w:customStyle="1" w:styleId="Bodytext3NotItalic">
    <w:name w:val="Body text (3) + Not Italic"/>
    <w:basedOn w:val="Bodytext3"/>
    <w:rsid w:val="003B0453"/>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paragraph" w:customStyle="1" w:styleId="Bodytext20">
    <w:name w:val="Body text (2)"/>
    <w:basedOn w:val="Normal"/>
    <w:link w:val="Bodytext2"/>
    <w:rsid w:val="003B0453"/>
    <w:pPr>
      <w:widowControl w:val="0"/>
      <w:shd w:val="clear" w:color="auto" w:fill="FFFFFF"/>
      <w:spacing w:after="240" w:line="281" w:lineRule="exact"/>
      <w:jc w:val="right"/>
    </w:pPr>
    <w:rPr>
      <w:rFonts w:ascii="Times New Roman" w:eastAsia="Times New Roman" w:hAnsi="Times New Roman" w:cs="Times New Roman"/>
      <w:lang w:val="en-US"/>
    </w:rPr>
  </w:style>
  <w:style w:type="paragraph" w:customStyle="1" w:styleId="Bodytext30">
    <w:name w:val="Body text (3)"/>
    <w:basedOn w:val="Normal"/>
    <w:link w:val="Bodytext3"/>
    <w:rsid w:val="003B0453"/>
    <w:pPr>
      <w:widowControl w:val="0"/>
      <w:shd w:val="clear" w:color="auto" w:fill="FFFFFF"/>
      <w:spacing w:line="281" w:lineRule="exact"/>
      <w:jc w:val="left"/>
    </w:pPr>
    <w:rPr>
      <w:rFonts w:ascii="Times New Roman" w:eastAsia="Times New Roman" w:hAnsi="Times New Roman" w:cs="Times New Roman"/>
      <w:i/>
      <w:iCs/>
      <w:lang w:val="en-US"/>
    </w:rPr>
  </w:style>
  <w:style w:type="character" w:styleId="Hyperlink">
    <w:name w:val="Hyperlink"/>
    <w:basedOn w:val="DefaultParagraphFont"/>
    <w:rsid w:val="003B0453"/>
    <w:rPr>
      <w:color w:val="0066CC"/>
      <w:u w:val="single"/>
    </w:rPr>
  </w:style>
  <w:style w:type="character" w:customStyle="1" w:styleId="Bodytext2SmallCaps">
    <w:name w:val="Body text (2) + Small Caps"/>
    <w:basedOn w:val="Bodytext2"/>
    <w:rsid w:val="003B0453"/>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rk.gov.lv/lapas/elektroenergiia-komersantie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EC16A-94F2-48DA-80C3-2B834B50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3</cp:revision>
  <cp:lastPrinted>2018-10-22T12:14:00Z</cp:lastPrinted>
  <dcterms:created xsi:type="dcterms:W3CDTF">2018-10-22T12:24:00Z</dcterms:created>
  <dcterms:modified xsi:type="dcterms:W3CDTF">2018-10-23T06:52:00Z</dcterms:modified>
</cp:coreProperties>
</file>