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23" w:rsidRDefault="0037658D" w:rsidP="003B23BB">
      <w:pPr>
        <w:pStyle w:val="a2"/>
        <w:shd w:val="clear" w:color="auto" w:fill="auto"/>
        <w:ind w:left="660" w:firstLine="0"/>
        <w:jc w:val="both"/>
        <w:rPr>
          <w:b/>
          <w:bCs/>
          <w:lang w:eastAsia="ru-RU" w:bidi="ru-RU"/>
        </w:rPr>
      </w:pPr>
      <w:r>
        <w:rPr>
          <w:b/>
          <w:bCs/>
        </w:rPr>
        <w:t xml:space="preserve">Atbildes </w:t>
      </w:r>
      <w:r w:rsidR="003B23BB">
        <w:rPr>
          <w:b/>
          <w:bCs/>
        </w:rPr>
        <w:t>uz ieinteresētā piegādātāja j</w:t>
      </w:r>
      <w:bookmarkStart w:id="0" w:name="_GoBack"/>
      <w:bookmarkEnd w:id="0"/>
      <w:r w:rsidR="003B23BB">
        <w:rPr>
          <w:b/>
          <w:bCs/>
        </w:rPr>
        <w:t>autājumiem</w:t>
      </w:r>
      <w:r>
        <w:rPr>
          <w:b/>
          <w:bCs/>
        </w:rPr>
        <w:t xml:space="preserve"> atklātam konkursam “Administratīvās ēkas daļas pārbūve par multifunkcionālo dienas centru 18. novembra ielā 17a, Ludzā” Iepirkuma identifikācijas </w:t>
      </w:r>
      <w:r w:rsidRPr="003B23BB">
        <w:rPr>
          <w:b/>
          <w:bCs/>
          <w:lang w:eastAsia="en-US" w:bidi="en-US"/>
        </w:rPr>
        <w:t xml:space="preserve">Nr. </w:t>
      </w:r>
      <w:r>
        <w:rPr>
          <w:b/>
          <w:bCs/>
        </w:rPr>
        <w:t xml:space="preserve">LNP </w:t>
      </w:r>
      <w:r w:rsidRPr="003B23BB">
        <w:rPr>
          <w:b/>
          <w:bCs/>
          <w:lang w:eastAsia="ru-RU" w:bidi="ru-RU"/>
        </w:rPr>
        <w:t>2019/02</w:t>
      </w:r>
      <w:r w:rsidR="003B23BB">
        <w:rPr>
          <w:b/>
          <w:bCs/>
          <w:lang w:eastAsia="ru-RU" w:bidi="ru-RU"/>
        </w:rPr>
        <w:t>.</w:t>
      </w:r>
    </w:p>
    <w:p w:rsidR="003B23BB" w:rsidRDefault="003B23BB">
      <w:pPr>
        <w:pStyle w:val="a2"/>
        <w:shd w:val="clear" w:color="auto" w:fill="auto"/>
        <w:ind w:left="660" w:firstLine="0"/>
      </w:pPr>
    </w:p>
    <w:p w:rsidR="008D3D23" w:rsidRDefault="0037658D">
      <w:pPr>
        <w:pStyle w:val="20"/>
        <w:keepNext/>
        <w:keepLines/>
        <w:shd w:val="clear" w:color="auto" w:fill="auto"/>
      </w:pPr>
      <w:bookmarkStart w:id="1" w:name="bookmark0"/>
      <w:bookmarkStart w:id="2" w:name="bookmark1"/>
      <w:r>
        <w:t>1. jautājums:</w:t>
      </w:r>
      <w:bookmarkEnd w:id="1"/>
      <w:bookmarkEnd w:id="2"/>
    </w:p>
    <w:p w:rsidR="008D3D23" w:rsidRPr="0074348E" w:rsidRDefault="0037658D" w:rsidP="003B23BB">
      <w:pPr>
        <w:pStyle w:val="a2"/>
        <w:shd w:val="clear" w:color="auto" w:fill="auto"/>
        <w:ind w:firstLine="660"/>
        <w:jc w:val="both"/>
        <w:rPr>
          <w:sz w:val="24"/>
          <w:szCs w:val="24"/>
        </w:rPr>
      </w:pPr>
      <w:r w:rsidRPr="0074348E">
        <w:rPr>
          <w:sz w:val="24"/>
          <w:szCs w:val="24"/>
        </w:rPr>
        <w:t xml:space="preserve">Lūdzam precizēt kaļķa-cementa apmetuma </w:t>
      </w:r>
      <w:proofErr w:type="spellStart"/>
      <w:r w:rsidRPr="0074348E">
        <w:rPr>
          <w:sz w:val="24"/>
          <w:szCs w:val="24"/>
          <w:lang w:eastAsia="en-US" w:bidi="en-US"/>
        </w:rPr>
        <w:t>Weber</w:t>
      </w:r>
      <w:proofErr w:type="spellEnd"/>
      <w:r w:rsidRPr="0074348E">
        <w:rPr>
          <w:sz w:val="24"/>
          <w:szCs w:val="24"/>
          <w:lang w:eastAsia="en-US" w:bidi="en-US"/>
        </w:rPr>
        <w:t xml:space="preserve"> </w:t>
      </w:r>
      <w:r w:rsidRPr="0074348E">
        <w:rPr>
          <w:sz w:val="24"/>
          <w:szCs w:val="24"/>
        </w:rPr>
        <w:t xml:space="preserve">T-2 daudzumu </w:t>
      </w:r>
      <w:r w:rsidRPr="0074348E">
        <w:rPr>
          <w:sz w:val="24"/>
          <w:szCs w:val="24"/>
        </w:rPr>
        <w:t xml:space="preserve">(būvdarbu apjomi Nr.5 poz.7.5-1.stāvs, poz.8.4-2.stāvs). Pēc tehniskiem datiem apmetumu </w:t>
      </w:r>
      <w:r w:rsidRPr="0074348E">
        <w:rPr>
          <w:sz w:val="24"/>
          <w:szCs w:val="24"/>
          <w:lang w:val="en-US" w:eastAsia="en-US" w:bidi="en-US"/>
        </w:rPr>
        <w:t xml:space="preserve">Weber </w:t>
      </w:r>
      <w:r w:rsidRPr="0074348E">
        <w:rPr>
          <w:sz w:val="24"/>
          <w:szCs w:val="24"/>
        </w:rPr>
        <w:t>T-2 patēriņš ir l,7kg/m2/mm. Darbu aprakstā norādīts, ka jāizlīdzina nelīdzenumus &gt;10 mm. Piemērām, aprēķinot apmetuma daudzumu pozīcijai Nr.7.5 sanāk 531,72m2*l,</w:t>
      </w:r>
      <w:r w:rsidRPr="0074348E">
        <w:rPr>
          <w:sz w:val="24"/>
          <w:szCs w:val="24"/>
        </w:rPr>
        <w:t xml:space="preserve">7kg*15mm=13558,86kg, bet darba apjomos ir tikai </w:t>
      </w:r>
      <w:r w:rsidRPr="0074348E">
        <w:rPr>
          <w:sz w:val="24"/>
          <w:szCs w:val="24"/>
          <w:lang w:eastAsia="en-US" w:bidi="en-US"/>
        </w:rPr>
        <w:t>849,60kg.</w:t>
      </w:r>
    </w:p>
    <w:p w:rsidR="008D3D23" w:rsidRPr="00C7480D" w:rsidRDefault="0037658D">
      <w:pPr>
        <w:pStyle w:val="20"/>
        <w:keepNext/>
        <w:keepLines/>
        <w:shd w:val="clear" w:color="auto" w:fill="auto"/>
        <w:rPr>
          <w:color w:val="000000" w:themeColor="text1"/>
          <w:sz w:val="24"/>
          <w:szCs w:val="24"/>
        </w:rPr>
      </w:pPr>
      <w:bookmarkStart w:id="3" w:name="bookmark2"/>
      <w:bookmarkStart w:id="4" w:name="bookmark3"/>
      <w:r w:rsidRPr="00C7480D">
        <w:rPr>
          <w:color w:val="000000" w:themeColor="text1"/>
          <w:sz w:val="24"/>
          <w:szCs w:val="24"/>
        </w:rPr>
        <w:t>Atbilde:</w:t>
      </w:r>
      <w:bookmarkEnd w:id="3"/>
      <w:bookmarkEnd w:id="4"/>
    </w:p>
    <w:p w:rsidR="008D3D23" w:rsidRPr="0074348E" w:rsidRDefault="0037658D" w:rsidP="003B23BB">
      <w:pPr>
        <w:pStyle w:val="a2"/>
        <w:shd w:val="clear" w:color="auto" w:fill="auto"/>
        <w:ind w:firstLine="660"/>
        <w:jc w:val="both"/>
        <w:rPr>
          <w:sz w:val="24"/>
          <w:szCs w:val="24"/>
        </w:rPr>
      </w:pPr>
      <w:r w:rsidRPr="0074348E">
        <w:rPr>
          <w:sz w:val="24"/>
          <w:szCs w:val="24"/>
        </w:rPr>
        <w:t xml:space="preserve">Atbilstoši </w:t>
      </w:r>
      <w:proofErr w:type="spellStart"/>
      <w:r w:rsidRPr="0074348E">
        <w:rPr>
          <w:sz w:val="24"/>
          <w:szCs w:val="24"/>
          <w:lang w:eastAsia="en-US" w:bidi="en-US"/>
        </w:rPr>
        <w:t>Weber</w:t>
      </w:r>
      <w:proofErr w:type="spellEnd"/>
      <w:r w:rsidRPr="0074348E">
        <w:rPr>
          <w:sz w:val="24"/>
          <w:szCs w:val="24"/>
          <w:lang w:eastAsia="en-US" w:bidi="en-US"/>
        </w:rPr>
        <w:t xml:space="preserve"> </w:t>
      </w:r>
      <w:r w:rsidRPr="0074348E">
        <w:rPr>
          <w:sz w:val="24"/>
          <w:szCs w:val="24"/>
        </w:rPr>
        <w:t>T-2 tehniskās datu lapas datiem patēriņš ir l,6kg/m2/mm (skat, pielikumā).</w:t>
      </w:r>
      <w:r w:rsidR="0074348E">
        <w:rPr>
          <w:sz w:val="24"/>
          <w:szCs w:val="24"/>
        </w:rPr>
        <w:t xml:space="preserve"> </w:t>
      </w:r>
      <w:r w:rsidRPr="0074348E">
        <w:rPr>
          <w:sz w:val="24"/>
          <w:szCs w:val="24"/>
        </w:rPr>
        <w:t>Vizuāli novērtējot esošo mūra sienu virsmas kvalitāti tika konstatēts, ka nelīdzenumi ir lokāli u</w:t>
      </w:r>
      <w:r w:rsidRPr="0074348E">
        <w:rPr>
          <w:sz w:val="24"/>
          <w:szCs w:val="24"/>
        </w:rPr>
        <w:t>n to izmēri nepārsniedz l</w:t>
      </w:r>
      <w:r w:rsidR="0074348E">
        <w:rPr>
          <w:sz w:val="24"/>
          <w:szCs w:val="24"/>
        </w:rPr>
        <w:t>0</w:t>
      </w:r>
      <w:r w:rsidRPr="0074348E">
        <w:rPr>
          <w:sz w:val="24"/>
          <w:szCs w:val="24"/>
        </w:rPr>
        <w:t xml:space="preserve">mm. Darbu apjomu sarakstā tika pielaista drukas kļūda, bet kaļķa-cementa apmetuma </w:t>
      </w:r>
      <w:proofErr w:type="spellStart"/>
      <w:r w:rsidRPr="0074348E">
        <w:rPr>
          <w:sz w:val="24"/>
          <w:szCs w:val="24"/>
          <w:lang w:eastAsia="en-US" w:bidi="en-US"/>
        </w:rPr>
        <w:t>Weber</w:t>
      </w:r>
      <w:proofErr w:type="spellEnd"/>
      <w:r w:rsidRPr="0074348E">
        <w:rPr>
          <w:sz w:val="24"/>
          <w:szCs w:val="24"/>
          <w:lang w:eastAsia="en-US" w:bidi="en-US"/>
        </w:rPr>
        <w:t xml:space="preserve"> </w:t>
      </w:r>
      <w:r w:rsidRPr="0074348E">
        <w:rPr>
          <w:sz w:val="24"/>
          <w:szCs w:val="24"/>
        </w:rPr>
        <w:t>T-2 daudzums ir norādīts pareizi.</w:t>
      </w:r>
    </w:p>
    <w:p w:rsidR="008D3D23" w:rsidRPr="0074348E" w:rsidRDefault="0037658D">
      <w:pPr>
        <w:pStyle w:val="a2"/>
        <w:shd w:val="clear" w:color="auto" w:fill="auto"/>
        <w:ind w:firstLine="0"/>
        <w:rPr>
          <w:sz w:val="24"/>
          <w:szCs w:val="24"/>
        </w:rPr>
      </w:pPr>
      <w:r w:rsidRPr="0074348E">
        <w:rPr>
          <w:sz w:val="24"/>
          <w:szCs w:val="24"/>
        </w:rPr>
        <w:t>Izlabotie apjomi: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34"/>
        <w:gridCol w:w="5248"/>
        <w:gridCol w:w="1134"/>
        <w:gridCol w:w="1276"/>
      </w:tblGrid>
      <w:tr w:rsidR="008D3D23" w:rsidTr="00C7480D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C7480D" w:rsidRDefault="0037658D">
            <w:pPr>
              <w:pStyle w:val="a6"/>
              <w:shd w:val="clear" w:color="auto" w:fill="auto"/>
              <w:spacing w:line="252" w:lineRule="auto"/>
              <w:ind w:firstLine="0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 xml:space="preserve">Esošo mūra sienu gruntēšana ar </w:t>
            </w:r>
            <w:proofErr w:type="spellStart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>weber</w:t>
            </w:r>
            <w:proofErr w:type="spellEnd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 xml:space="preserve"> </w:t>
            </w:r>
            <w:r w:rsidRPr="00C7480D">
              <w:rPr>
                <w:rFonts w:eastAsia="Arial"/>
                <w:sz w:val="24"/>
                <w:szCs w:val="24"/>
              </w:rPr>
              <w:t xml:space="preserve">SAD-54, vai ekvivalents, </w:t>
            </w:r>
            <w:r w:rsidRPr="00C7480D">
              <w:rPr>
                <w:sz w:val="24"/>
                <w:szCs w:val="24"/>
              </w:rPr>
              <w:t xml:space="preserve">nelīdzenumu </w:t>
            </w:r>
            <w:r w:rsidRPr="00C7480D">
              <w:rPr>
                <w:sz w:val="24"/>
                <w:szCs w:val="24"/>
              </w:rPr>
              <w:t xml:space="preserve">(&lt;10 mm) </w:t>
            </w:r>
            <w:r w:rsidRPr="00C7480D">
              <w:rPr>
                <w:sz w:val="24"/>
                <w:szCs w:val="24"/>
              </w:rPr>
              <w:t>izlīdzināšana</w:t>
            </w:r>
            <w:r w:rsidRPr="00C7480D">
              <w:rPr>
                <w:rFonts w:eastAsia="Arial"/>
                <w:sz w:val="24"/>
                <w:szCs w:val="24"/>
              </w:rPr>
              <w:t xml:space="preserve"> ar kaļķa-cementa apmetumu </w:t>
            </w:r>
            <w:proofErr w:type="spellStart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>Weber</w:t>
            </w:r>
            <w:proofErr w:type="spellEnd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 xml:space="preserve"> </w:t>
            </w:r>
            <w:r w:rsidRPr="00C7480D">
              <w:rPr>
                <w:rFonts w:eastAsia="Arial"/>
                <w:sz w:val="24"/>
                <w:szCs w:val="24"/>
              </w:rPr>
              <w:t>T-2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531,72</w:t>
            </w:r>
          </w:p>
        </w:tc>
      </w:tr>
      <w:tr w:rsidR="008D3D23" w:rsidTr="00C7480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C7480D" w:rsidRDefault="0037658D">
            <w:pPr>
              <w:pStyle w:val="a6"/>
              <w:shd w:val="clear" w:color="auto" w:fill="auto"/>
              <w:spacing w:line="257" w:lineRule="auto"/>
              <w:ind w:firstLine="0"/>
              <w:jc w:val="right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 xml:space="preserve">grunts </w:t>
            </w:r>
            <w:r w:rsidRPr="00C7480D">
              <w:rPr>
                <w:rFonts w:eastAsia="Arial"/>
                <w:sz w:val="24"/>
                <w:szCs w:val="24"/>
                <w:lang w:val="en-US" w:eastAsia="en-US" w:bidi="en-US"/>
              </w:rPr>
              <w:t>WEBER (</w:t>
            </w:r>
            <w:proofErr w:type="spellStart"/>
            <w:r w:rsidRPr="00C7480D">
              <w:rPr>
                <w:rFonts w:eastAsia="Arial"/>
                <w:sz w:val="24"/>
                <w:szCs w:val="24"/>
                <w:lang w:val="en-US" w:eastAsia="en-US" w:bidi="en-US"/>
              </w:rPr>
              <w:t>Vetonit</w:t>
            </w:r>
            <w:proofErr w:type="spellEnd"/>
            <w:r w:rsidRPr="00C7480D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) </w:t>
            </w:r>
            <w:r w:rsidRPr="00C7480D">
              <w:rPr>
                <w:rFonts w:eastAsia="Arial"/>
                <w:sz w:val="24"/>
                <w:szCs w:val="24"/>
              </w:rPr>
              <w:t>SAD-54 universāla grunts, vai ekvivalents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159,52</w:t>
            </w:r>
          </w:p>
        </w:tc>
      </w:tr>
      <w:tr w:rsidR="008D3D23" w:rsidTr="00C7480D">
        <w:tblPrEx>
          <w:tblCellMar>
            <w:top w:w="0" w:type="dxa"/>
            <w:bottom w:w="0" w:type="dxa"/>
          </w:tblCellMar>
        </w:tblPrEx>
        <w:trPr>
          <w:trHeight w:hRule="exact"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 xml:space="preserve">kaļķa-cementa apmetumu </w:t>
            </w:r>
            <w:r w:rsidRPr="00C7480D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Weber </w:t>
            </w:r>
            <w:r w:rsidRPr="00C7480D">
              <w:rPr>
                <w:rFonts w:eastAsia="Arial"/>
                <w:sz w:val="24"/>
                <w:szCs w:val="24"/>
              </w:rPr>
              <w:t>T-2, vai ekvivalents.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849,60</w:t>
            </w:r>
          </w:p>
        </w:tc>
      </w:tr>
    </w:tbl>
    <w:p w:rsidR="0074348E" w:rsidRDefault="0074348E">
      <w:pPr>
        <w:pStyle w:val="a4"/>
        <w:shd w:val="clear" w:color="auto" w:fill="auto"/>
        <w:ind w:left="626"/>
        <w:rPr>
          <w:b/>
          <w:bCs/>
        </w:rPr>
      </w:pPr>
    </w:p>
    <w:p w:rsidR="008D3D23" w:rsidRDefault="0037658D">
      <w:pPr>
        <w:pStyle w:val="a4"/>
        <w:shd w:val="clear" w:color="auto" w:fill="auto"/>
        <w:ind w:left="626"/>
      </w:pPr>
      <w:r>
        <w:rPr>
          <w:b/>
          <w:bCs/>
        </w:rPr>
        <w:t>2. jautājums:</w:t>
      </w:r>
    </w:p>
    <w:p w:rsidR="008D3D23" w:rsidRDefault="008D3D23">
      <w:pPr>
        <w:spacing w:after="59" w:line="1" w:lineRule="exact"/>
      </w:pPr>
    </w:p>
    <w:p w:rsidR="008D3D23" w:rsidRDefault="0037658D" w:rsidP="0023084C">
      <w:pPr>
        <w:pStyle w:val="a2"/>
        <w:shd w:val="clear" w:color="auto" w:fill="auto"/>
        <w:spacing w:after="120"/>
        <w:ind w:firstLine="660"/>
        <w:jc w:val="both"/>
      </w:pPr>
      <w:r>
        <w:t xml:space="preserve">Darbu apjomu sarakstā Nr.5 poz.7.9 norādīts, ka lifta šahtas mūrētas sienas jāizlīdzina ar kaļķa-cementa apmetumu </w:t>
      </w: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 xml:space="preserve">T-2 b=20mm. Aprēķinot apmetuma </w:t>
      </w: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 xml:space="preserve">T-2 daudzumu pozīcijai Nr.7.9 sanāk 17,78m2*l,7kg*20mm=604,52kg, bet darba apjomos ir tikai </w:t>
      </w:r>
      <w:r>
        <w:t>54,20kg. Lūdzam veikt labojumus apmetuma daudzumā.</w:t>
      </w:r>
    </w:p>
    <w:p w:rsidR="008D3D23" w:rsidRPr="00C7480D" w:rsidRDefault="0037658D">
      <w:pPr>
        <w:pStyle w:val="20"/>
        <w:keepNext/>
        <w:keepLines/>
        <w:shd w:val="clear" w:color="auto" w:fill="auto"/>
        <w:rPr>
          <w:color w:val="000000" w:themeColor="text1"/>
        </w:rPr>
      </w:pPr>
      <w:bookmarkStart w:id="5" w:name="bookmark4"/>
      <w:bookmarkStart w:id="6" w:name="bookmark5"/>
      <w:r w:rsidRPr="00C7480D">
        <w:rPr>
          <w:color w:val="000000" w:themeColor="text1"/>
        </w:rPr>
        <w:t>Atbilde:</w:t>
      </w:r>
      <w:bookmarkEnd w:id="5"/>
      <w:bookmarkEnd w:id="6"/>
    </w:p>
    <w:p w:rsidR="008D3D23" w:rsidRDefault="0037658D" w:rsidP="0023084C">
      <w:pPr>
        <w:pStyle w:val="a2"/>
        <w:shd w:val="clear" w:color="auto" w:fill="auto"/>
        <w:ind w:firstLine="660"/>
        <w:jc w:val="both"/>
      </w:pPr>
      <w:r>
        <w:t xml:space="preserve">Atbilstoši </w:t>
      </w: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>T-2 tehniskās datu lapas datiem patēriņš ir l,6kg/m2/mm (skat, pielikumā).</w:t>
      </w:r>
    </w:p>
    <w:p w:rsidR="008D3D23" w:rsidRDefault="0037658D" w:rsidP="0023084C">
      <w:pPr>
        <w:pStyle w:val="a2"/>
        <w:shd w:val="clear" w:color="auto" w:fill="auto"/>
        <w:ind w:firstLine="660"/>
        <w:jc w:val="both"/>
      </w:pPr>
      <w:r>
        <w:t>Lifta šahtas mūra sienas tiks veidotas no silikāta blokiem ARKO M24 pielietojot silikāta bloku līmi SAKR</w:t>
      </w:r>
      <w:r>
        <w:t xml:space="preserve">ET GMS. Šāda veida izveidotas sienas virsmas kvalitāte ir pietiekoši augsta. Pat ja būvniecības laikā veidosies nelīdzenumi, tie ir lokāli un to izmēri nepārsniedz </w:t>
      </w:r>
      <w:r w:rsidRPr="003B23BB">
        <w:rPr>
          <w:lang w:eastAsia="en-US" w:bidi="en-US"/>
        </w:rPr>
        <w:t xml:space="preserve">10mm. </w:t>
      </w:r>
      <w:r>
        <w:t xml:space="preserve">Darbu apjomu </w:t>
      </w:r>
      <w:r>
        <w:lastRenderedPageBreak/>
        <w:t xml:space="preserve">sarakstā tika pielaista drukas kļūda, bet kaļķa-cementa apmetuma </w:t>
      </w: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>T-</w:t>
      </w:r>
      <w:r>
        <w:t>2 daudzums ir norādīts pareizi.</w:t>
      </w:r>
    </w:p>
    <w:p w:rsidR="008D3D23" w:rsidRDefault="0037658D">
      <w:pPr>
        <w:pStyle w:val="a4"/>
        <w:shd w:val="clear" w:color="auto" w:fill="auto"/>
      </w:pPr>
      <w:r>
        <w:t>Izlabotie apjomi: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38"/>
        <w:gridCol w:w="5098"/>
        <w:gridCol w:w="992"/>
        <w:gridCol w:w="1134"/>
      </w:tblGrid>
      <w:tr w:rsidR="008D3D23" w:rsidTr="00C7480D">
        <w:tblPrEx>
          <w:tblCellMar>
            <w:top w:w="0" w:type="dxa"/>
            <w:bottom w:w="0" w:type="dxa"/>
          </w:tblCellMar>
        </w:tblPrEx>
        <w:trPr>
          <w:trHeight w:hRule="exact" w:val="123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 xml:space="preserve">Lifta šahtas mūrētas sienas gruntēšana ar </w:t>
            </w:r>
            <w:proofErr w:type="spellStart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>Weber</w:t>
            </w:r>
            <w:proofErr w:type="spellEnd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 xml:space="preserve"> </w:t>
            </w:r>
            <w:r w:rsidRPr="00C7480D">
              <w:rPr>
                <w:rFonts w:eastAsia="Arial"/>
                <w:sz w:val="24"/>
                <w:szCs w:val="24"/>
              </w:rPr>
              <w:t xml:space="preserve">SAD-54, vai ekvivalents, izlīdzināšana ar kaļķa-cementa apmetumu </w:t>
            </w:r>
            <w:proofErr w:type="spellStart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>Weber</w:t>
            </w:r>
            <w:proofErr w:type="spellEnd"/>
            <w:r w:rsidRPr="00C7480D">
              <w:rPr>
                <w:rFonts w:eastAsia="Arial"/>
                <w:sz w:val="24"/>
                <w:szCs w:val="24"/>
                <w:lang w:eastAsia="en-US" w:bidi="en-US"/>
              </w:rPr>
              <w:t xml:space="preserve"> </w:t>
            </w:r>
            <w:r w:rsidRPr="00C7480D">
              <w:rPr>
                <w:rFonts w:eastAsia="Arial"/>
                <w:sz w:val="24"/>
                <w:szCs w:val="24"/>
              </w:rPr>
              <w:t xml:space="preserve">T-2 </w:t>
            </w:r>
            <w:r w:rsidRPr="00C7480D">
              <w:rPr>
                <w:rFonts w:eastAsia="Arial"/>
                <w:color w:val="000000" w:themeColor="text1"/>
                <w:sz w:val="24"/>
                <w:szCs w:val="24"/>
              </w:rPr>
              <w:t xml:space="preserve">(&lt;10 mm), </w:t>
            </w:r>
            <w:r w:rsidRPr="00C7480D">
              <w:rPr>
                <w:rFonts w:eastAsia="Arial"/>
                <w:sz w:val="24"/>
                <w:szCs w:val="24"/>
              </w:rPr>
              <w:t>vai ekvivalents,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17,78</w:t>
            </w:r>
          </w:p>
        </w:tc>
      </w:tr>
      <w:tr w:rsidR="008D3D23" w:rsidTr="00C7480D">
        <w:tblPrEx>
          <w:tblCellMar>
            <w:top w:w="0" w:type="dxa"/>
            <w:bottom w:w="0" w:type="dxa"/>
          </w:tblCellMar>
        </w:tblPrEx>
        <w:trPr>
          <w:trHeight w:hRule="exact" w:val="6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 xml:space="preserve">grunts </w:t>
            </w:r>
            <w:r w:rsidRPr="00C7480D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WEBER </w:t>
            </w:r>
            <w:r w:rsidRPr="00C7480D">
              <w:rPr>
                <w:rFonts w:eastAsia="Arial"/>
                <w:sz w:val="24"/>
                <w:szCs w:val="24"/>
              </w:rPr>
              <w:t>(</w:t>
            </w:r>
            <w:proofErr w:type="spellStart"/>
            <w:r w:rsidRPr="00C7480D">
              <w:rPr>
                <w:rFonts w:eastAsia="Arial"/>
                <w:sz w:val="24"/>
                <w:szCs w:val="24"/>
              </w:rPr>
              <w:t>Vetonit</w:t>
            </w:r>
            <w:proofErr w:type="spellEnd"/>
            <w:r w:rsidRPr="00C7480D">
              <w:rPr>
                <w:rFonts w:eastAsia="Arial"/>
                <w:sz w:val="24"/>
                <w:szCs w:val="24"/>
              </w:rPr>
              <w:t xml:space="preserve">) SAD-54 </w:t>
            </w:r>
            <w:r w:rsidRPr="00C7480D">
              <w:rPr>
                <w:rFonts w:eastAsia="Arial"/>
                <w:sz w:val="24"/>
                <w:szCs w:val="24"/>
              </w:rPr>
              <w:t>universāla grunts, vai ekvivalents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5,33</w:t>
            </w:r>
          </w:p>
        </w:tc>
      </w:tr>
      <w:tr w:rsidR="008D3D23" w:rsidTr="00C7480D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Default="008D3D23">
            <w:pPr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54" w:lineRule="auto"/>
              <w:ind w:firstLine="0"/>
              <w:jc w:val="right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 xml:space="preserve">kaļķa-cementa apmetumu </w:t>
            </w:r>
            <w:r w:rsidRPr="00C7480D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Weber </w:t>
            </w:r>
            <w:r w:rsidRPr="00C7480D">
              <w:rPr>
                <w:rFonts w:eastAsia="Arial"/>
                <w:sz w:val="24"/>
                <w:szCs w:val="24"/>
              </w:rPr>
              <w:t>T-2, vai ekvivalents.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C7480D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80D">
              <w:rPr>
                <w:rFonts w:eastAsia="Arial"/>
                <w:sz w:val="24"/>
                <w:szCs w:val="24"/>
              </w:rPr>
              <w:t>56,9</w:t>
            </w:r>
          </w:p>
        </w:tc>
      </w:tr>
    </w:tbl>
    <w:p w:rsidR="008D3D23" w:rsidRDefault="0037658D">
      <w:pPr>
        <w:pStyle w:val="20"/>
        <w:keepNext/>
        <w:keepLines/>
        <w:shd w:val="clear" w:color="auto" w:fill="auto"/>
        <w:spacing w:line="372" w:lineRule="auto"/>
      </w:pPr>
      <w:bookmarkStart w:id="7" w:name="bookmark6"/>
      <w:bookmarkStart w:id="8" w:name="bookmark7"/>
      <w:r>
        <w:t>3. jautājums:</w:t>
      </w:r>
      <w:bookmarkEnd w:id="7"/>
      <w:bookmarkEnd w:id="8"/>
    </w:p>
    <w:p w:rsidR="008D3D23" w:rsidRDefault="0037658D" w:rsidP="0023084C">
      <w:pPr>
        <w:pStyle w:val="a2"/>
        <w:shd w:val="clear" w:color="auto" w:fill="auto"/>
        <w:spacing w:line="372" w:lineRule="auto"/>
        <w:ind w:firstLine="660"/>
        <w:jc w:val="both"/>
      </w:pPr>
      <w:r>
        <w:t xml:space="preserve">Darba apjomos Nr.5 poz.7.6; 7.10-1.stāvs un poz.8.5; 8.9-2.stāvs špakteles </w:t>
      </w:r>
      <w:r w:rsidRPr="003B23BB">
        <w:rPr>
          <w:lang w:eastAsia="en-US" w:bidi="en-US"/>
        </w:rPr>
        <w:t>“</w:t>
      </w:r>
      <w:proofErr w:type="spellStart"/>
      <w:r w:rsidRPr="003B23BB">
        <w:rPr>
          <w:lang w:eastAsia="en-US" w:bidi="en-US"/>
        </w:rPr>
        <w:t>Vetonit</w:t>
      </w:r>
      <w:proofErr w:type="spellEnd"/>
      <w:r w:rsidRPr="003B23BB">
        <w:rPr>
          <w:lang w:eastAsia="en-US" w:bidi="en-US"/>
        </w:rPr>
        <w:t xml:space="preserve"> </w:t>
      </w:r>
      <w:r>
        <w:t xml:space="preserve">VH” daudzums norādīts tikai vienas kārtas špaktelēšanai. Pēc pieredzes būvdarbos kvalitatīvai darbu veikšanai </w:t>
      </w:r>
      <w:r>
        <w:rPr>
          <w:u w:val="single"/>
        </w:rPr>
        <w:t>esošo mūra sienu</w:t>
      </w:r>
      <w:r w:rsidR="0023084C">
        <w:t xml:space="preserve"> j</w:t>
      </w:r>
      <w:r>
        <w:t>āšpaktelē divas vai trīs reizes. Lūdzam precizēt špakteles “</w:t>
      </w:r>
      <w:proofErr w:type="spellStart"/>
      <w:r>
        <w:t>Vetonit</w:t>
      </w:r>
      <w:proofErr w:type="spellEnd"/>
      <w:r>
        <w:t xml:space="preserve"> VH” daudzumu, vai apstiprināt, ka esošās mūra un betonētas sienas plānots špaktelēt tikai vienā kārtā.</w:t>
      </w:r>
    </w:p>
    <w:p w:rsidR="008D3D23" w:rsidRPr="0023084C" w:rsidRDefault="0037658D" w:rsidP="0023084C">
      <w:pPr>
        <w:pStyle w:val="20"/>
        <w:keepNext/>
        <w:keepLines/>
        <w:shd w:val="clear" w:color="auto" w:fill="auto"/>
        <w:spacing w:line="372" w:lineRule="auto"/>
        <w:jc w:val="both"/>
        <w:rPr>
          <w:color w:val="000000" w:themeColor="text1"/>
        </w:rPr>
      </w:pPr>
      <w:bookmarkStart w:id="9" w:name="bookmark8"/>
      <w:bookmarkStart w:id="10" w:name="bookmark9"/>
      <w:r w:rsidRPr="0023084C">
        <w:rPr>
          <w:color w:val="000000" w:themeColor="text1"/>
        </w:rPr>
        <w:t>Atbilde:</w:t>
      </w:r>
      <w:bookmarkEnd w:id="9"/>
      <w:bookmarkEnd w:id="10"/>
    </w:p>
    <w:p w:rsidR="008D3D23" w:rsidRDefault="0037658D" w:rsidP="0023084C">
      <w:pPr>
        <w:pStyle w:val="a2"/>
        <w:shd w:val="clear" w:color="auto" w:fill="auto"/>
        <w:spacing w:line="372" w:lineRule="auto"/>
        <w:ind w:firstLine="660"/>
        <w:jc w:val="both"/>
      </w:pPr>
      <w:r>
        <w:t>Vizuāli novērtējot esošo mūra sienu virsmas kvalitāti, pēc nelīdzenumu (iz</w:t>
      </w:r>
      <w:r>
        <w:t xml:space="preserve">mēri nepārsniedz </w:t>
      </w:r>
      <w:r w:rsidRPr="003B23BB">
        <w:rPr>
          <w:lang w:eastAsia="en-US" w:bidi="en-US"/>
        </w:rPr>
        <w:t xml:space="preserve">10mm) </w:t>
      </w:r>
      <w:r>
        <w:t xml:space="preserve">izlīdzināšanas ar </w:t>
      </w: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 xml:space="preserve">T-2, pietiks ar vienu špakteles </w:t>
      </w:r>
      <w:proofErr w:type="spellStart"/>
      <w:r w:rsidR="0023084C">
        <w:rPr>
          <w:lang w:eastAsia="en-US" w:bidi="en-US"/>
        </w:rPr>
        <w:t>W</w:t>
      </w:r>
      <w:r w:rsidRPr="003B23BB">
        <w:rPr>
          <w:lang w:eastAsia="en-US" w:bidi="en-US"/>
        </w:rPr>
        <w:t>eber</w:t>
      </w:r>
      <w:proofErr w:type="spellEnd"/>
      <w:r w:rsidRPr="003B23BB">
        <w:rPr>
          <w:lang w:eastAsia="en-US" w:bidi="en-US"/>
        </w:rPr>
        <w:t xml:space="preserve"> </w:t>
      </w:r>
      <w:r>
        <w:t xml:space="preserve">VH kārtu. Betonētam sienām arī pietiek ar vienu špakteles </w:t>
      </w:r>
      <w:proofErr w:type="spellStart"/>
      <w:r w:rsidR="0023084C">
        <w:rPr>
          <w:lang w:eastAsia="en-US" w:bidi="en-US"/>
        </w:rPr>
        <w:t>W</w:t>
      </w:r>
      <w:r w:rsidRPr="003B23BB">
        <w:rPr>
          <w:lang w:eastAsia="en-US" w:bidi="en-US"/>
        </w:rPr>
        <w:t>eber</w:t>
      </w:r>
      <w:proofErr w:type="spellEnd"/>
      <w:r w:rsidRPr="003B23BB">
        <w:rPr>
          <w:lang w:eastAsia="en-US" w:bidi="en-US"/>
        </w:rPr>
        <w:t xml:space="preserve"> </w:t>
      </w:r>
      <w:r>
        <w:t>VH kārtu, jo betonēšanas laikā tiks pielietotas rūpnieciski ražotas veidņu sistēmas ar pietiekoši labu virs</w:t>
      </w:r>
      <w:r>
        <w:t>mas kvalitāti, nevis paštaisīti koka dēļu vairogu veidņi.</w:t>
      </w:r>
    </w:p>
    <w:p w:rsidR="008D3D23" w:rsidRDefault="0037658D">
      <w:pPr>
        <w:pStyle w:val="20"/>
        <w:keepNext/>
        <w:keepLines/>
        <w:shd w:val="clear" w:color="auto" w:fill="auto"/>
        <w:spacing w:line="372" w:lineRule="auto"/>
      </w:pPr>
      <w:bookmarkStart w:id="11" w:name="bookmark10"/>
      <w:bookmarkStart w:id="12" w:name="bookmark11"/>
      <w:r>
        <w:t>4. jautājums:</w:t>
      </w:r>
      <w:bookmarkEnd w:id="11"/>
      <w:bookmarkEnd w:id="12"/>
    </w:p>
    <w:p w:rsidR="008D3D23" w:rsidRDefault="0037658D" w:rsidP="0023084C">
      <w:pPr>
        <w:pStyle w:val="a2"/>
        <w:shd w:val="clear" w:color="auto" w:fill="auto"/>
        <w:spacing w:line="372" w:lineRule="auto"/>
        <w:ind w:firstLine="660"/>
        <w:jc w:val="both"/>
      </w:pPr>
      <w:r>
        <w:t xml:space="preserve">Lūdzam precizēt daudzumu </w:t>
      </w:r>
      <w:r w:rsidRPr="003B23BB">
        <w:rPr>
          <w:lang w:eastAsia="en-US" w:bidi="en-US"/>
        </w:rPr>
        <w:t>WEBER .</w:t>
      </w:r>
      <w:proofErr w:type="spellStart"/>
      <w:r w:rsidRPr="003B23BB">
        <w:rPr>
          <w:lang w:eastAsia="en-US" w:bidi="en-US"/>
        </w:rPr>
        <w:t>tec</w:t>
      </w:r>
      <w:proofErr w:type="spellEnd"/>
      <w:r w:rsidRPr="003B23BB">
        <w:rPr>
          <w:lang w:eastAsia="en-US" w:bidi="en-US"/>
        </w:rPr>
        <w:t xml:space="preserve"> </w:t>
      </w:r>
      <w:r>
        <w:t xml:space="preserve">822 </w:t>
      </w:r>
      <w:r w:rsidRPr="003B23BB">
        <w:rPr>
          <w:lang w:eastAsia="en-US" w:bidi="en-US"/>
        </w:rPr>
        <w:t>(</w:t>
      </w:r>
      <w:proofErr w:type="spellStart"/>
      <w:r w:rsidRPr="003B23BB">
        <w:rPr>
          <w:lang w:eastAsia="en-US" w:bidi="en-US"/>
        </w:rPr>
        <w:t>Ex.Superflex</w:t>
      </w:r>
      <w:proofErr w:type="spellEnd"/>
      <w:r w:rsidRPr="003B23BB">
        <w:rPr>
          <w:lang w:eastAsia="en-US" w:bidi="en-US"/>
        </w:rPr>
        <w:t xml:space="preserve"> </w:t>
      </w:r>
      <w:r>
        <w:t xml:space="preserve">1) hidroizolācijai (būvdarbu apjomi Nr.5 poz.3.6-1.stāvs, poz.8.6-2.stāvs). Pēc tehniskiem datiem hidroizolācijas </w:t>
      </w:r>
      <w:r w:rsidRPr="003B23BB">
        <w:rPr>
          <w:lang w:eastAsia="en-US" w:bidi="en-US"/>
        </w:rPr>
        <w:t>WEBER .</w:t>
      </w:r>
      <w:proofErr w:type="spellStart"/>
      <w:r w:rsidRPr="003B23BB">
        <w:rPr>
          <w:lang w:eastAsia="en-US" w:bidi="en-US"/>
        </w:rPr>
        <w:t>tec</w:t>
      </w:r>
      <w:proofErr w:type="spellEnd"/>
      <w:r w:rsidRPr="003B23BB">
        <w:rPr>
          <w:lang w:eastAsia="en-US" w:bidi="en-US"/>
        </w:rPr>
        <w:t xml:space="preserve"> </w:t>
      </w:r>
      <w:r>
        <w:t xml:space="preserve">822 </w:t>
      </w:r>
      <w:r w:rsidRPr="003B23BB">
        <w:rPr>
          <w:lang w:eastAsia="en-US" w:bidi="en-US"/>
        </w:rPr>
        <w:t>(</w:t>
      </w:r>
      <w:proofErr w:type="spellStart"/>
      <w:r w:rsidRPr="003B23BB">
        <w:rPr>
          <w:lang w:eastAsia="en-US" w:bidi="en-US"/>
        </w:rPr>
        <w:t>Ex.Superflexl</w:t>
      </w:r>
      <w:proofErr w:type="spellEnd"/>
      <w:r w:rsidRPr="003B23BB">
        <w:rPr>
          <w:lang w:eastAsia="en-US" w:bidi="en-US"/>
        </w:rPr>
        <w:t xml:space="preserve">) </w:t>
      </w:r>
      <w:r>
        <w:t>patēriņš ir l,2kg/m2 (2 kārtām). Piemērām, aprēķinot hidroizolācijas daudzumu pozīcijai Nr.3.6 sanāk 53,45m2*l,2kg=64,14kg, bet darba apjomos ir tikai 12,83kg.</w:t>
      </w:r>
    </w:p>
    <w:p w:rsidR="008D3D23" w:rsidRDefault="0037658D" w:rsidP="0023084C">
      <w:pPr>
        <w:pStyle w:val="20"/>
        <w:keepNext/>
        <w:keepLines/>
        <w:shd w:val="clear" w:color="auto" w:fill="auto"/>
        <w:spacing w:line="377" w:lineRule="auto"/>
        <w:jc w:val="both"/>
      </w:pPr>
      <w:bookmarkStart w:id="13" w:name="bookmark12"/>
      <w:bookmarkStart w:id="14" w:name="bookmark13"/>
      <w:r>
        <w:rPr>
          <w:color w:val="E64A57"/>
        </w:rPr>
        <w:t>Atbilde:</w:t>
      </w:r>
      <w:bookmarkEnd w:id="13"/>
      <w:bookmarkEnd w:id="14"/>
    </w:p>
    <w:p w:rsidR="008D3D23" w:rsidRDefault="0037658D" w:rsidP="0023084C">
      <w:pPr>
        <w:pStyle w:val="a2"/>
        <w:shd w:val="clear" w:color="auto" w:fill="auto"/>
        <w:spacing w:line="377" w:lineRule="auto"/>
        <w:ind w:firstLine="660"/>
        <w:jc w:val="both"/>
      </w:pPr>
      <w:r>
        <w:t xml:space="preserve">Aprēķinot hidroizolācijas </w:t>
      </w:r>
      <w:proofErr w:type="spellStart"/>
      <w:r w:rsidRPr="003B23BB">
        <w:rPr>
          <w:lang w:eastAsia="en-US" w:bidi="en-US"/>
        </w:rPr>
        <w:t>weber.tec</w:t>
      </w:r>
      <w:proofErr w:type="spellEnd"/>
      <w:r w:rsidRPr="003B23BB">
        <w:rPr>
          <w:lang w:eastAsia="en-US" w:bidi="en-US"/>
        </w:rPr>
        <w:t xml:space="preserve"> </w:t>
      </w:r>
      <w:r>
        <w:t>822 daudzumu tika pielaista formulas</w:t>
      </w:r>
      <w:r>
        <w:t xml:space="preserve"> ievadīšanas kļūda (grunts daudzums tika sareizināts ar 1,2 nevis sienu laukums).</w:t>
      </w:r>
    </w:p>
    <w:p w:rsidR="008D3D23" w:rsidRDefault="0037658D" w:rsidP="0023084C">
      <w:pPr>
        <w:pStyle w:val="a4"/>
        <w:shd w:val="clear" w:color="auto" w:fill="auto"/>
        <w:jc w:val="both"/>
      </w:pPr>
      <w:r>
        <w:t>Izlabotie apjomi: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38"/>
        <w:gridCol w:w="5811"/>
        <w:gridCol w:w="992"/>
        <w:gridCol w:w="851"/>
      </w:tblGrid>
      <w:tr w:rsidR="008D3D23" w:rsidTr="0023084C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3.6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Pr="0023084C" w:rsidRDefault="008D3D23" w:rsidP="002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 xml:space="preserve">Esošo mūra sienu gruntēšana ar </w:t>
            </w:r>
            <w:proofErr w:type="spellStart"/>
            <w:r w:rsidRPr="0023084C">
              <w:rPr>
                <w:rFonts w:eastAsia="Arial"/>
                <w:sz w:val="24"/>
                <w:szCs w:val="24"/>
                <w:lang w:eastAsia="en-US" w:bidi="en-US"/>
              </w:rPr>
              <w:t>weber</w:t>
            </w:r>
            <w:proofErr w:type="spellEnd"/>
            <w:r w:rsidRPr="0023084C">
              <w:rPr>
                <w:rFonts w:eastAsia="Arial"/>
                <w:sz w:val="24"/>
                <w:szCs w:val="24"/>
                <w:lang w:eastAsia="en-US" w:bidi="en-US"/>
              </w:rPr>
              <w:t xml:space="preserve"> </w:t>
            </w:r>
            <w:r w:rsidRPr="0023084C">
              <w:rPr>
                <w:rFonts w:eastAsia="Arial"/>
                <w:sz w:val="24"/>
                <w:szCs w:val="24"/>
              </w:rPr>
              <w:t xml:space="preserve">SAD-54, vai ekvivalents, hidroizolācijas ieklāšana pirms flīzēšanas </w:t>
            </w:r>
            <w:proofErr w:type="spellStart"/>
            <w:r w:rsidRPr="0023084C">
              <w:rPr>
                <w:rFonts w:eastAsia="Arial"/>
                <w:sz w:val="24"/>
                <w:szCs w:val="24"/>
                <w:lang w:eastAsia="en-US" w:bidi="en-US"/>
              </w:rPr>
              <w:t>weber.tec</w:t>
            </w:r>
            <w:proofErr w:type="spellEnd"/>
            <w:r w:rsidRPr="0023084C">
              <w:rPr>
                <w:rFonts w:eastAsia="Arial"/>
                <w:sz w:val="24"/>
                <w:szCs w:val="24"/>
                <w:lang w:eastAsia="en-US" w:bidi="en-US"/>
              </w:rPr>
              <w:t xml:space="preserve"> </w:t>
            </w:r>
            <w:r w:rsidRPr="0023084C">
              <w:rPr>
                <w:rFonts w:eastAsia="Arial"/>
                <w:sz w:val="24"/>
                <w:szCs w:val="24"/>
              </w:rPr>
              <w:t>822, (vai ekvivalents)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53,45</w:t>
            </w:r>
          </w:p>
        </w:tc>
      </w:tr>
      <w:tr w:rsidR="008D3D23" w:rsidTr="0023084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Pr="0023084C" w:rsidRDefault="008D3D23" w:rsidP="002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Pr="0023084C" w:rsidRDefault="008D3D23" w:rsidP="002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30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 xml:space="preserve">universāla grunts </w:t>
            </w:r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>WEBER (</w:t>
            </w:r>
            <w:proofErr w:type="spellStart"/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>Vetonit</w:t>
            </w:r>
            <w:proofErr w:type="spellEnd"/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) SAD </w:t>
            </w:r>
            <w:r w:rsidRPr="0023084C">
              <w:rPr>
                <w:rFonts w:eastAsia="Arial"/>
                <w:sz w:val="24"/>
                <w:szCs w:val="24"/>
              </w:rPr>
              <w:t>-</w:t>
            </w:r>
          </w:p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54, vai ekvivalents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10,69</w:t>
            </w:r>
          </w:p>
        </w:tc>
      </w:tr>
      <w:tr w:rsidR="008D3D23" w:rsidTr="0023084C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Pr="0023084C" w:rsidRDefault="008D3D23" w:rsidP="002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Pr="0023084C" w:rsidRDefault="008D3D23" w:rsidP="002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>WEBER (</w:t>
            </w:r>
            <w:proofErr w:type="spellStart"/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>Vetonit</w:t>
            </w:r>
            <w:proofErr w:type="spellEnd"/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) </w:t>
            </w:r>
            <w:proofErr w:type="spellStart"/>
            <w:r w:rsidRPr="0023084C">
              <w:rPr>
                <w:rFonts w:eastAsia="Arial"/>
                <w:sz w:val="24"/>
                <w:szCs w:val="24"/>
              </w:rPr>
              <w:t>T.tec</w:t>
            </w:r>
            <w:proofErr w:type="spellEnd"/>
            <w:r w:rsidRPr="0023084C">
              <w:rPr>
                <w:rFonts w:eastAsia="Arial"/>
                <w:sz w:val="24"/>
                <w:szCs w:val="24"/>
              </w:rPr>
              <w:t xml:space="preserve"> 822 </w:t>
            </w:r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>Ex.Superflexl</w:t>
            </w:r>
            <w:proofErr w:type="spellEnd"/>
            <w:r w:rsidRPr="0023084C">
              <w:rPr>
                <w:rFonts w:eastAsia="Arial"/>
                <w:sz w:val="24"/>
                <w:szCs w:val="24"/>
                <w:lang w:val="en-US" w:eastAsia="en-US" w:bidi="en-US"/>
              </w:rPr>
              <w:t>),</w:t>
            </w:r>
          </w:p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vai ekvivalents, hidroizolācijas mastikas 2 kārtās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 w:rsidP="0023084C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3084C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64,14</w:t>
            </w:r>
          </w:p>
        </w:tc>
      </w:tr>
    </w:tbl>
    <w:p w:rsidR="008D3D23" w:rsidRDefault="0037658D">
      <w:pPr>
        <w:pStyle w:val="a4"/>
        <w:shd w:val="clear" w:color="auto" w:fill="auto"/>
        <w:ind w:left="622"/>
      </w:pPr>
      <w:r>
        <w:rPr>
          <w:b/>
          <w:bCs/>
        </w:rPr>
        <w:lastRenderedPageBreak/>
        <w:t>5. jautājums:</w:t>
      </w:r>
    </w:p>
    <w:p w:rsidR="008D3D23" w:rsidRDefault="008D3D23">
      <w:pPr>
        <w:spacing w:after="59" w:line="1" w:lineRule="exact"/>
      </w:pPr>
    </w:p>
    <w:p w:rsidR="008D3D23" w:rsidRDefault="0037658D" w:rsidP="0023084C">
      <w:pPr>
        <w:pStyle w:val="a2"/>
        <w:shd w:val="clear" w:color="auto" w:fill="auto"/>
        <w:ind w:firstLine="660"/>
        <w:jc w:val="both"/>
      </w:pPr>
      <w:r>
        <w:t xml:space="preserve">Lūdzam veikt labojumus poz.8.10 vai paskaidrot. Materiālu nosaukums neatbilst uzdevumam: kaļķa-cementa apmetumu </w:t>
      </w: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 xml:space="preserve">T-2 vietā jābūt hidroizolācijai </w:t>
      </w:r>
      <w:r w:rsidRPr="003B23BB">
        <w:rPr>
          <w:lang w:eastAsia="en-US" w:bidi="en-US"/>
        </w:rPr>
        <w:t>WEBER .</w:t>
      </w:r>
      <w:proofErr w:type="spellStart"/>
      <w:r w:rsidRPr="003B23BB">
        <w:rPr>
          <w:lang w:eastAsia="en-US" w:bidi="en-US"/>
        </w:rPr>
        <w:t>tec</w:t>
      </w:r>
      <w:proofErr w:type="spellEnd"/>
      <w:r w:rsidRPr="003B23BB">
        <w:rPr>
          <w:lang w:eastAsia="en-US" w:bidi="en-US"/>
        </w:rPr>
        <w:t xml:space="preserve"> </w:t>
      </w:r>
      <w:r>
        <w:t xml:space="preserve">822 </w:t>
      </w:r>
      <w:r w:rsidRPr="003B23BB">
        <w:rPr>
          <w:lang w:eastAsia="en-US" w:bidi="en-US"/>
        </w:rPr>
        <w:t>(</w:t>
      </w:r>
      <w:proofErr w:type="spellStart"/>
      <w:r w:rsidRPr="003B23BB">
        <w:rPr>
          <w:lang w:eastAsia="en-US" w:bidi="en-US"/>
        </w:rPr>
        <w:t>Ex.Superflexl</w:t>
      </w:r>
      <w:proofErr w:type="spellEnd"/>
      <w:r w:rsidRPr="003B23BB">
        <w:rPr>
          <w:lang w:eastAsia="en-US" w:bidi="en-US"/>
        </w:rPr>
        <w:t xml:space="preserve">), </w:t>
      </w:r>
      <w:r>
        <w:t xml:space="preserve">un arī lūdzam labot hidroizolācijas daudzumu: jābūt 8,03m2*l,2kg=9,64kg, </w:t>
      </w:r>
      <w:r>
        <w:t>bet darba apjomos norādīts 54,40kg.</w:t>
      </w:r>
    </w:p>
    <w:p w:rsidR="008D3D23" w:rsidRPr="0023084C" w:rsidRDefault="0037658D">
      <w:pPr>
        <w:pStyle w:val="20"/>
        <w:keepNext/>
        <w:keepLines/>
        <w:shd w:val="clear" w:color="auto" w:fill="auto"/>
        <w:rPr>
          <w:color w:val="000000" w:themeColor="text1"/>
        </w:rPr>
      </w:pPr>
      <w:bookmarkStart w:id="15" w:name="bookmark14"/>
      <w:bookmarkStart w:id="16" w:name="bookmark15"/>
      <w:r w:rsidRPr="0023084C">
        <w:rPr>
          <w:color w:val="000000" w:themeColor="text1"/>
        </w:rPr>
        <w:t>Atbilde:</w:t>
      </w:r>
      <w:bookmarkEnd w:id="15"/>
      <w:bookmarkEnd w:id="16"/>
    </w:p>
    <w:p w:rsidR="008D3D23" w:rsidRDefault="0037658D">
      <w:pPr>
        <w:pStyle w:val="a2"/>
        <w:shd w:val="clear" w:color="auto" w:fill="auto"/>
        <w:ind w:firstLine="660"/>
      </w:pPr>
      <w:r>
        <w:t>Tika pielaista datu ievades kļūda apjomu sastādīšanas laikā.</w:t>
      </w:r>
    </w:p>
    <w:p w:rsidR="008D3D23" w:rsidRDefault="0037658D">
      <w:pPr>
        <w:pStyle w:val="a4"/>
        <w:shd w:val="clear" w:color="auto" w:fill="auto"/>
      </w:pPr>
      <w:r>
        <w:t>Izlabotie apjomi: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43"/>
        <w:gridCol w:w="5664"/>
        <w:gridCol w:w="992"/>
        <w:gridCol w:w="993"/>
      </w:tblGrid>
      <w:tr w:rsidR="008D3D23" w:rsidTr="0023084C">
        <w:tblPrEx>
          <w:tblCellMar>
            <w:top w:w="0" w:type="dxa"/>
            <w:bottom w:w="0" w:type="dxa"/>
          </w:tblCellMar>
        </w:tblPrEx>
        <w:trPr>
          <w:trHeight w:hRule="exact" w:val="11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84C">
              <w:rPr>
                <w:rFonts w:eastAsia="Arial"/>
                <w:sz w:val="24"/>
                <w:szCs w:val="24"/>
              </w:rPr>
              <w:t>8.10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Pr="0023084C" w:rsidRDefault="008D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23084C" w:rsidRDefault="0037658D">
            <w:pPr>
              <w:pStyle w:val="a6"/>
              <w:shd w:val="clear" w:color="auto" w:fill="auto"/>
              <w:spacing w:line="252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 xml:space="preserve">Lifta šahtas betonētas sienas gruntēšana ar </w:t>
            </w:r>
            <w:proofErr w:type="spellStart"/>
            <w:r w:rsidRPr="0023084C">
              <w:rPr>
                <w:rFonts w:eastAsia="Arial"/>
                <w:color w:val="000000" w:themeColor="text1"/>
                <w:sz w:val="24"/>
                <w:szCs w:val="24"/>
                <w:lang w:eastAsia="en-US" w:bidi="en-US"/>
              </w:rPr>
              <w:t>weber</w:t>
            </w:r>
            <w:proofErr w:type="spellEnd"/>
            <w:r w:rsidRPr="0023084C">
              <w:rPr>
                <w:rFonts w:eastAsia="Arial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 xml:space="preserve">SAD-54, vai ekvivalents, hidroizolācijas ieklāšana pirms flīzēšanas </w:t>
            </w:r>
            <w:proofErr w:type="spellStart"/>
            <w:r w:rsidRPr="0023084C">
              <w:rPr>
                <w:rFonts w:eastAsia="Arial"/>
                <w:color w:val="000000" w:themeColor="text1"/>
                <w:sz w:val="24"/>
                <w:szCs w:val="24"/>
                <w:lang w:eastAsia="en-US" w:bidi="en-US"/>
              </w:rPr>
              <w:t>weber.te</w:t>
            </w:r>
            <w:r w:rsidRPr="0023084C">
              <w:rPr>
                <w:rFonts w:eastAsia="Arial"/>
                <w:color w:val="000000" w:themeColor="text1"/>
                <w:sz w:val="24"/>
                <w:szCs w:val="24"/>
                <w:lang w:eastAsia="en-US" w:bidi="en-US"/>
              </w:rPr>
              <w:t>c</w:t>
            </w:r>
            <w:proofErr w:type="spellEnd"/>
            <w:r w:rsidRPr="0023084C">
              <w:rPr>
                <w:rFonts w:eastAsia="Arial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>822, (vai ekvivalents)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>8,03</w:t>
            </w:r>
          </w:p>
        </w:tc>
      </w:tr>
      <w:tr w:rsidR="008D3D23" w:rsidTr="0023084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Pr="0023084C" w:rsidRDefault="008D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D23" w:rsidRPr="0023084C" w:rsidRDefault="008D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 xml:space="preserve">grunts </w:t>
            </w:r>
            <w:r w:rsidRPr="0023084C">
              <w:rPr>
                <w:rFonts w:eastAsia="Arial"/>
                <w:color w:val="000000" w:themeColor="text1"/>
                <w:sz w:val="24"/>
                <w:szCs w:val="24"/>
                <w:lang w:val="en-US" w:eastAsia="en-US" w:bidi="en-US"/>
              </w:rPr>
              <w:t>WEBER (</w:t>
            </w:r>
            <w:proofErr w:type="spellStart"/>
            <w:r w:rsidRPr="0023084C">
              <w:rPr>
                <w:rFonts w:eastAsia="Arial"/>
                <w:color w:val="000000" w:themeColor="text1"/>
                <w:sz w:val="24"/>
                <w:szCs w:val="24"/>
                <w:lang w:val="en-US" w:eastAsia="en-US" w:bidi="en-US"/>
              </w:rPr>
              <w:t>Vetonit</w:t>
            </w:r>
            <w:proofErr w:type="spellEnd"/>
            <w:r w:rsidRPr="0023084C">
              <w:rPr>
                <w:rFonts w:eastAsia="Arial"/>
                <w:color w:val="000000" w:themeColor="text1"/>
                <w:sz w:val="24"/>
                <w:szCs w:val="24"/>
                <w:lang w:val="en-US" w:eastAsia="en-US" w:bidi="en-US"/>
              </w:rPr>
              <w:t xml:space="preserve">) </w:t>
            </w: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>SAD-54 universāla grunts, vai ekvivalents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>2,41</w:t>
            </w:r>
          </w:p>
        </w:tc>
      </w:tr>
      <w:tr w:rsidR="008D3D23" w:rsidTr="0023084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Pr="0023084C" w:rsidRDefault="008D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D23" w:rsidRPr="0023084C" w:rsidRDefault="008D3D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hidroizolācija </w:t>
            </w:r>
            <w:proofErr w:type="spellStart"/>
            <w:r w:rsidRPr="0023084C">
              <w:rPr>
                <w:rFonts w:eastAsia="Arial"/>
                <w:b/>
                <w:bCs/>
                <w:color w:val="000000" w:themeColor="text1"/>
                <w:sz w:val="24"/>
                <w:szCs w:val="24"/>
                <w:lang w:val="en-US" w:eastAsia="en-US" w:bidi="en-US"/>
              </w:rPr>
              <w:t>weber.tec</w:t>
            </w:r>
            <w:proofErr w:type="spellEnd"/>
            <w:r w:rsidRPr="0023084C">
              <w:rPr>
                <w:rFonts w:eastAsia="Arial"/>
                <w:b/>
                <w:bCs/>
                <w:color w:val="000000" w:themeColor="text1"/>
                <w:sz w:val="24"/>
                <w:szCs w:val="24"/>
                <w:lang w:val="en-US" w:eastAsia="en-US" w:bidi="en-US"/>
              </w:rPr>
              <w:t xml:space="preserve"> </w:t>
            </w:r>
            <w:r w:rsidRPr="0023084C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822, vai ekvivalents.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Pr="0023084C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084C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9,64</w:t>
            </w:r>
          </w:p>
        </w:tc>
      </w:tr>
    </w:tbl>
    <w:p w:rsidR="008D3D23" w:rsidRDefault="0037658D">
      <w:pPr>
        <w:pStyle w:val="20"/>
        <w:keepNext/>
        <w:keepLines/>
        <w:shd w:val="clear" w:color="auto" w:fill="auto"/>
      </w:pPr>
      <w:bookmarkStart w:id="17" w:name="bookmark16"/>
      <w:bookmarkStart w:id="18" w:name="bookmark17"/>
      <w:r>
        <w:t>6. jautājums:</w:t>
      </w:r>
      <w:bookmarkEnd w:id="17"/>
      <w:bookmarkEnd w:id="18"/>
    </w:p>
    <w:p w:rsidR="008D3D23" w:rsidRDefault="0037658D" w:rsidP="000B1A31">
      <w:pPr>
        <w:pStyle w:val="a2"/>
        <w:shd w:val="clear" w:color="auto" w:fill="auto"/>
        <w:ind w:firstLine="660"/>
        <w:jc w:val="both"/>
      </w:pPr>
      <w:r>
        <w:t xml:space="preserve">Darba apjomu saraksts Nr.5. Lūdzam precizēt (atšifrēt) poz.16 Apmeklētāju </w:t>
      </w:r>
      <w:r>
        <w:t xml:space="preserve">garderobes aprīkojums- </w:t>
      </w:r>
      <w:proofErr w:type="spellStart"/>
      <w:r>
        <w:t>l.kpl</w:t>
      </w:r>
      <w:proofErr w:type="spellEnd"/>
      <w:r>
        <w:t>.</w:t>
      </w:r>
    </w:p>
    <w:p w:rsidR="008D3D23" w:rsidRPr="00EA1B23" w:rsidRDefault="0037658D" w:rsidP="000B1A31">
      <w:pPr>
        <w:pStyle w:val="20"/>
        <w:keepNext/>
        <w:keepLines/>
        <w:shd w:val="clear" w:color="auto" w:fill="auto"/>
        <w:jc w:val="both"/>
        <w:rPr>
          <w:color w:val="000000" w:themeColor="text1"/>
          <w:sz w:val="24"/>
          <w:szCs w:val="24"/>
        </w:rPr>
      </w:pPr>
      <w:bookmarkStart w:id="19" w:name="bookmark18"/>
      <w:bookmarkStart w:id="20" w:name="bookmark19"/>
      <w:r w:rsidRPr="00EA1B23">
        <w:rPr>
          <w:color w:val="000000" w:themeColor="text1"/>
          <w:sz w:val="24"/>
          <w:szCs w:val="24"/>
        </w:rPr>
        <w:t>Atbilde:</w:t>
      </w:r>
      <w:bookmarkEnd w:id="19"/>
      <w:bookmarkEnd w:id="20"/>
    </w:p>
    <w:p w:rsidR="008D3D23" w:rsidRPr="00EA1B23" w:rsidRDefault="000B1A31" w:rsidP="000B1A31">
      <w:pPr>
        <w:pStyle w:val="a2"/>
        <w:shd w:val="clear" w:color="auto" w:fill="auto"/>
        <w:ind w:firstLine="660"/>
        <w:jc w:val="both"/>
        <w:rPr>
          <w:sz w:val="24"/>
          <w:szCs w:val="24"/>
        </w:rPr>
      </w:pPr>
      <w:r w:rsidRPr="00EA1B23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3360420</wp:posOffset>
                </wp:positionV>
                <wp:extent cx="2621280" cy="1905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3D23" w:rsidRDefault="0037658D">
                            <w:pPr>
                              <w:pStyle w:val="a0"/>
                              <w:shd w:val="clear" w:color="auto" w:fill="auto"/>
                            </w:pPr>
                            <w:r>
                              <w:rPr>
                                <w:lang w:val="ru-RU" w:eastAsia="ru-RU" w:bidi="ru-RU"/>
                              </w:rPr>
                              <w:t xml:space="preserve">1.1. </w:t>
                            </w:r>
                            <w:r>
                              <w:t>att. Piekarināmais virsdrēbju pakaramais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0;margin-top:264.6pt;width:206.4pt;height: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+1gQEAAPwCAAAOAAAAZHJzL2Uyb0RvYy54bWysUlFLwzAQfhf8DyHvrl2HY5Z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" filled="f" stroked="f">
                <v:textbox inset="0,0,0,0">
                  <w:txbxContent>
                    <w:p w:rsidR="008D3D23" w:rsidRDefault="0037658D">
                      <w:pPr>
                        <w:pStyle w:val="a0"/>
                        <w:shd w:val="clear" w:color="auto" w:fill="auto"/>
                      </w:pPr>
                      <w:r>
                        <w:rPr>
                          <w:lang w:val="ru-RU" w:eastAsia="ru-RU" w:bidi="ru-RU"/>
                        </w:rPr>
                        <w:t xml:space="preserve">1.1. </w:t>
                      </w:r>
                      <w:r>
                        <w:t>att. Piekarināmais virsdrēbju pakaramais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1B23">
        <w:rPr>
          <w:noProof/>
          <w:sz w:val="24"/>
          <w:szCs w:val="24"/>
          <w:lang w:val="ru-RU" w:eastAsia="ru-RU" w:bidi="ar-SA"/>
        </w:rPr>
        <w:drawing>
          <wp:anchor distT="0" distB="250190" distL="0" distR="0" simplePos="0" relativeHeight="12582937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1339850</wp:posOffset>
            </wp:positionV>
            <wp:extent cx="3554095" cy="1932305"/>
            <wp:effectExtent l="0" t="0" r="8255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55409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58D" w:rsidRPr="00EA1B23">
        <w:rPr>
          <w:color w:val="000000" w:themeColor="text1"/>
          <w:sz w:val="24"/>
          <w:szCs w:val="24"/>
        </w:rPr>
        <w:t>Apmeklētāju garderobes aprīkojums tiks izvietots 1. stāvā, telpā 12. Garderobes aprīkojums sastāv no divām piekarināmo virsdrēbju pakaramiem kuras tiks stiprinātas pie griestiem atbilstoši ražotāja tehnoloģijai. Infor</w:t>
      </w:r>
      <w:r w:rsidR="0037658D" w:rsidRPr="00EA1B23">
        <w:rPr>
          <w:color w:val="000000" w:themeColor="text1"/>
          <w:sz w:val="24"/>
          <w:szCs w:val="24"/>
        </w:rPr>
        <w:t>matīvu foto skat. 1.1. attēlā.</w:t>
      </w:r>
      <w:r w:rsidR="0037658D" w:rsidRPr="00EA1B23">
        <w:rPr>
          <w:sz w:val="24"/>
          <w:szCs w:val="24"/>
        </w:rPr>
        <w:br w:type="page"/>
      </w:r>
    </w:p>
    <w:p w:rsidR="008D3D23" w:rsidRDefault="008D3D23">
      <w:pPr>
        <w:spacing w:line="1" w:lineRule="exact"/>
      </w:pPr>
    </w:p>
    <w:p w:rsidR="008D3D23" w:rsidRPr="00EA1B23" w:rsidRDefault="0037658D">
      <w:pPr>
        <w:pStyle w:val="20"/>
        <w:keepNext/>
        <w:keepLines/>
        <w:shd w:val="clear" w:color="auto" w:fill="auto"/>
        <w:rPr>
          <w:sz w:val="24"/>
          <w:szCs w:val="24"/>
        </w:rPr>
      </w:pPr>
      <w:bookmarkStart w:id="21" w:name="bookmark20"/>
      <w:bookmarkStart w:id="22" w:name="bookmark21"/>
      <w:r>
        <w:t>7</w:t>
      </w:r>
      <w:r w:rsidRPr="00EA1B23">
        <w:rPr>
          <w:sz w:val="24"/>
          <w:szCs w:val="24"/>
        </w:rPr>
        <w:t>. jautājums:</w:t>
      </w:r>
      <w:bookmarkEnd w:id="21"/>
      <w:bookmarkEnd w:id="22"/>
    </w:p>
    <w:p w:rsidR="008D3D23" w:rsidRPr="00EA1B23" w:rsidRDefault="0037658D" w:rsidP="000B1A31">
      <w:pPr>
        <w:pStyle w:val="a2"/>
        <w:shd w:val="clear" w:color="auto" w:fill="auto"/>
        <w:ind w:firstLine="660"/>
        <w:jc w:val="both"/>
        <w:rPr>
          <w:sz w:val="24"/>
          <w:szCs w:val="24"/>
        </w:rPr>
      </w:pPr>
      <w:r w:rsidRPr="00EA1B23">
        <w:rPr>
          <w:sz w:val="24"/>
          <w:szCs w:val="24"/>
        </w:rPr>
        <w:t xml:space="preserve">Darba apjomos Nr.5 poz.9.4., 9.5., 9.6., 10.5., 10.6., 10.7 ir norādīts, ka jāuzstāda </w:t>
      </w:r>
      <w:proofErr w:type="spellStart"/>
      <w:r w:rsidRPr="00EA1B23">
        <w:rPr>
          <w:sz w:val="24"/>
          <w:szCs w:val="24"/>
        </w:rPr>
        <w:t>rullo</w:t>
      </w:r>
      <w:proofErr w:type="spellEnd"/>
      <w:r w:rsidRPr="00EA1B23">
        <w:rPr>
          <w:sz w:val="24"/>
          <w:szCs w:val="24"/>
        </w:rPr>
        <w:t xml:space="preserve">, vertikālo un horizontālo žalūzijas. Lūdzam precizēt žalūziju </w:t>
      </w:r>
      <w:r w:rsidRPr="00EA1B23">
        <w:rPr>
          <w:sz w:val="24"/>
          <w:szCs w:val="24"/>
        </w:rPr>
        <w:t xml:space="preserve">materiālu un tā </w:t>
      </w:r>
      <w:r w:rsidR="000B1A31" w:rsidRPr="00EA1B23">
        <w:rPr>
          <w:sz w:val="24"/>
          <w:szCs w:val="24"/>
        </w:rPr>
        <w:t>īpašības (gaismas caurlaidība u</w:t>
      </w:r>
      <w:r w:rsidRPr="00EA1B23">
        <w:rPr>
          <w:sz w:val="24"/>
          <w:szCs w:val="24"/>
        </w:rPr>
        <w:t>tt.).</w:t>
      </w:r>
    </w:p>
    <w:p w:rsidR="008D3D23" w:rsidRPr="00EA1B23" w:rsidRDefault="0037658D">
      <w:pPr>
        <w:pStyle w:val="20"/>
        <w:keepNext/>
        <w:keepLines/>
        <w:shd w:val="clear" w:color="auto" w:fill="auto"/>
        <w:rPr>
          <w:color w:val="000000" w:themeColor="text1"/>
          <w:sz w:val="24"/>
          <w:szCs w:val="24"/>
        </w:rPr>
      </w:pPr>
      <w:bookmarkStart w:id="23" w:name="bookmark22"/>
      <w:bookmarkStart w:id="24" w:name="bookmark23"/>
      <w:r w:rsidRPr="00EA1B23">
        <w:rPr>
          <w:color w:val="000000" w:themeColor="text1"/>
          <w:sz w:val="24"/>
          <w:szCs w:val="24"/>
        </w:rPr>
        <w:t>Atbilde:</w:t>
      </w:r>
      <w:bookmarkEnd w:id="23"/>
      <w:bookmarkEnd w:id="24"/>
    </w:p>
    <w:p w:rsidR="008D3D23" w:rsidRPr="00EA1B23" w:rsidRDefault="0037658D">
      <w:pPr>
        <w:pStyle w:val="a2"/>
        <w:shd w:val="clear" w:color="auto" w:fill="auto"/>
        <w:ind w:firstLine="660"/>
        <w:rPr>
          <w:sz w:val="24"/>
          <w:szCs w:val="24"/>
        </w:rPr>
      </w:pPr>
      <w:r w:rsidRPr="00EA1B23">
        <w:rPr>
          <w:sz w:val="24"/>
          <w:szCs w:val="24"/>
        </w:rPr>
        <w:t>Žalūziju materiālu un krāsu saskaņot ar pasūtītāju.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9"/>
        <w:gridCol w:w="6186"/>
      </w:tblGrid>
      <w:tr w:rsidR="008D3D23" w:rsidTr="000B1A31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Rullo</w:t>
            </w:r>
            <w:proofErr w:type="spellEnd"/>
            <w:r>
              <w:t xml:space="preserve"> žalūzijas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 xml:space="preserve">materiāls - PES (poliesters); gaismu necaurlaidīgs; vadības ķēde no plastmasas; krāsa - rekomendējamo krāsu skat. </w:t>
            </w:r>
            <w:r>
              <w:rPr>
                <w:lang w:val="en-US" w:eastAsia="en-US" w:bidi="en-US"/>
              </w:rPr>
              <w:t xml:space="preserve">IN </w:t>
            </w:r>
            <w:r>
              <w:t>daļā.</w:t>
            </w:r>
          </w:p>
        </w:tc>
      </w:tr>
      <w:tr w:rsidR="008D3D23" w:rsidTr="000B1A3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Vertikālās žalūzijas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materiāls - PES (poliesters); gaismas caurlaidība 50-60%; plastmasas vadības ķēde;</w:t>
            </w:r>
          </w:p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 xml:space="preserve">krāsa - rekomendējamo krāsu skat. </w:t>
            </w:r>
            <w:r>
              <w:rPr>
                <w:lang w:val="en-US" w:eastAsia="en-US" w:bidi="en-US"/>
              </w:rPr>
              <w:t xml:space="preserve">IN </w:t>
            </w:r>
            <w:r>
              <w:t>daļā.</w:t>
            </w:r>
          </w:p>
        </w:tc>
      </w:tr>
      <w:tr w:rsidR="008D3D23" w:rsidTr="000B1A31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Horizontālās žalūzijas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materiāls - PVC (</w:t>
            </w:r>
            <w:proofErr w:type="spellStart"/>
            <w:r>
              <w:t>polivinilhlorids</w:t>
            </w:r>
            <w:proofErr w:type="spellEnd"/>
            <w:r>
              <w:t>); gaismas necaurlaidīgs; plastmasas vadības ķēde;</w:t>
            </w:r>
          </w:p>
          <w:p w:rsidR="008D3D23" w:rsidRDefault="0037658D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 xml:space="preserve">krāsa - rekomendējamo krāsu skat. </w:t>
            </w:r>
            <w:r>
              <w:rPr>
                <w:lang w:val="en-US" w:eastAsia="en-US" w:bidi="en-US"/>
              </w:rPr>
              <w:t xml:space="preserve">IN </w:t>
            </w:r>
            <w:r>
              <w:t>daļā.</w:t>
            </w:r>
          </w:p>
        </w:tc>
      </w:tr>
    </w:tbl>
    <w:p w:rsidR="000B1A31" w:rsidRDefault="000B1A31" w:rsidP="00EA1B23">
      <w:pPr>
        <w:pStyle w:val="a6"/>
        <w:shd w:val="clear" w:color="auto" w:fill="auto"/>
        <w:spacing w:line="240" w:lineRule="auto"/>
        <w:ind w:firstLine="0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EA1B23" w:rsidRPr="00EA1B23" w:rsidRDefault="00EA1B23" w:rsidP="00EA1B23">
      <w:pPr>
        <w:pStyle w:val="20"/>
        <w:keepNext/>
        <w:keepLines/>
        <w:shd w:val="clear" w:color="auto" w:fill="auto"/>
      </w:pPr>
      <w:r w:rsidRPr="00EA1B23">
        <w:t>8. jautājums</w:t>
      </w:r>
    </w:p>
    <w:p w:rsidR="00EA1B23" w:rsidRDefault="00EA1B23" w:rsidP="00F23591">
      <w:pPr>
        <w:pStyle w:val="a2"/>
        <w:shd w:val="clear" w:color="auto" w:fill="auto"/>
        <w:ind w:firstLine="700"/>
        <w:jc w:val="both"/>
      </w:pPr>
      <w:r>
        <w:t xml:space="preserve">Projekta lapās AR-3, AR-19a un paskaidrojuma rakstā norādīts, ka ārsienu jāsiltina ar </w:t>
      </w:r>
      <w:r>
        <w:rPr>
          <w:b/>
          <w:bCs/>
        </w:rPr>
        <w:t xml:space="preserve">PAROC eXtra-150mm </w:t>
      </w:r>
      <w:r>
        <w:t xml:space="preserve">un </w:t>
      </w:r>
      <w:r>
        <w:rPr>
          <w:b/>
          <w:bCs/>
        </w:rPr>
        <w:t xml:space="preserve">PAROC WAS25t-30mm plāksnēm. </w:t>
      </w:r>
      <w:r>
        <w:t xml:space="preserve">Darba apjomos Nr.6 poz.2.2 ārsienu siltināšanu plānots veikt ar </w:t>
      </w:r>
      <w:r>
        <w:rPr>
          <w:b/>
          <w:bCs/>
        </w:rPr>
        <w:t xml:space="preserve">PAROC WAS35-150mm </w:t>
      </w:r>
      <w:r>
        <w:t xml:space="preserve">un </w:t>
      </w:r>
      <w:r>
        <w:rPr>
          <w:b/>
          <w:bCs/>
        </w:rPr>
        <w:t xml:space="preserve">PAROC WAS35t-30mm </w:t>
      </w:r>
      <w:r>
        <w:t>plāksnēm. Lūdzam precizēt akmens vates mārku fasādes siltināšanai.</w:t>
      </w:r>
    </w:p>
    <w:p w:rsidR="00EA1B23" w:rsidRPr="00EA1B23" w:rsidRDefault="00EA1B23" w:rsidP="00F23591">
      <w:pPr>
        <w:pStyle w:val="10"/>
        <w:keepNext/>
        <w:keepLines/>
        <w:shd w:val="clear" w:color="auto" w:fill="auto"/>
        <w:ind w:firstLine="7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B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Atbilde:</w:t>
      </w:r>
    </w:p>
    <w:p w:rsidR="00EA1B23" w:rsidRPr="00EA1B23" w:rsidRDefault="00EA1B23" w:rsidP="00F23591">
      <w:pPr>
        <w:pStyle w:val="a2"/>
        <w:shd w:val="clear" w:color="auto" w:fill="auto"/>
        <w:ind w:firstLine="700"/>
        <w:jc w:val="both"/>
        <w:rPr>
          <w:sz w:val="24"/>
          <w:szCs w:val="24"/>
        </w:rPr>
      </w:pPr>
      <w:r w:rsidRPr="00EA1B23">
        <w:rPr>
          <w:sz w:val="24"/>
          <w:szCs w:val="24"/>
        </w:rPr>
        <w:t xml:space="preserve">Būvdarbu apjomu sastādīšanas laikā tika pielaista ievades kļūda. Ārsienas siltināšanai tiks izmantotas siltumizolācijas plāksnes PAROC </w:t>
      </w:r>
      <w:proofErr w:type="spellStart"/>
      <w:r w:rsidRPr="00EA1B23">
        <w:rPr>
          <w:sz w:val="24"/>
          <w:szCs w:val="24"/>
          <w:lang w:eastAsia="en-US" w:bidi="en-US"/>
        </w:rPr>
        <w:t>eXtra</w:t>
      </w:r>
      <w:proofErr w:type="spellEnd"/>
      <w:r w:rsidRPr="00EA1B23">
        <w:rPr>
          <w:sz w:val="24"/>
          <w:szCs w:val="24"/>
          <w:lang w:eastAsia="en-US" w:bidi="en-US"/>
        </w:rPr>
        <w:t xml:space="preserve"> </w:t>
      </w:r>
      <w:r w:rsidRPr="00EA1B23">
        <w:rPr>
          <w:sz w:val="24"/>
          <w:szCs w:val="24"/>
        </w:rPr>
        <w:t>- 150mm un pretvēja izolācijas sienas plāksnes PAROC WAS25t - 30mm.</w:t>
      </w:r>
    </w:p>
    <w:p w:rsidR="000B1A31" w:rsidRDefault="000B1A31" w:rsidP="00F23591">
      <w:pPr>
        <w:pStyle w:val="a6"/>
        <w:shd w:val="clear" w:color="auto" w:fill="auto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0B1A31" w:rsidRPr="00F23591" w:rsidRDefault="00F23591" w:rsidP="00F23591">
      <w:pPr>
        <w:pStyle w:val="a6"/>
        <w:shd w:val="clear" w:color="auto" w:fill="auto"/>
        <w:spacing w:line="240" w:lineRule="auto"/>
        <w:ind w:firstLine="700"/>
        <w:jc w:val="both"/>
        <w:rPr>
          <w:b/>
          <w:bCs/>
          <w:sz w:val="24"/>
          <w:szCs w:val="24"/>
        </w:rPr>
      </w:pPr>
      <w:r w:rsidRPr="00F23591">
        <w:rPr>
          <w:b/>
          <w:bCs/>
          <w:sz w:val="24"/>
          <w:szCs w:val="24"/>
        </w:rPr>
        <w:t>9.jautājums</w:t>
      </w:r>
    </w:p>
    <w:p w:rsidR="00F23591" w:rsidRPr="00F23591" w:rsidRDefault="00F23591" w:rsidP="00F23591">
      <w:pPr>
        <w:spacing w:line="276" w:lineRule="auto"/>
        <w:jc w:val="both"/>
      </w:pPr>
      <w:r w:rsidRPr="00F23591">
        <w:rPr>
          <w:rFonts w:ascii="Times New Roman" w:hAnsi="Times New Roman" w:cs="Times New Roman"/>
        </w:rPr>
        <w:t xml:space="preserve">Ārsienu siltināšanas platība ir 443,60m2 (Darba apjomi Nr.6 poz.2.2), bet akmens vates (b=150mm un b=30mm) platība tikai 170,88m.  Lūdzam precizēt akmens vates daudzumu  fasādes siltināšanai. </w:t>
      </w:r>
    </w:p>
    <w:p w:rsidR="00F23591" w:rsidRPr="00F23591" w:rsidRDefault="00F23591" w:rsidP="00F23591">
      <w:pPr>
        <w:pStyle w:val="10"/>
        <w:keepNext/>
        <w:keepLines/>
        <w:shd w:val="clear" w:color="auto" w:fill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5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Atbilde:</w:t>
      </w:r>
    </w:p>
    <w:p w:rsidR="00F23591" w:rsidRPr="00F23591" w:rsidRDefault="00F23591" w:rsidP="00F23591">
      <w:pPr>
        <w:pStyle w:val="a2"/>
        <w:shd w:val="clear" w:color="auto" w:fill="auto"/>
        <w:ind w:firstLine="700"/>
        <w:rPr>
          <w:sz w:val="24"/>
          <w:szCs w:val="24"/>
        </w:rPr>
      </w:pPr>
      <w:r w:rsidRPr="00F23591">
        <w:rPr>
          <w:sz w:val="24"/>
          <w:szCs w:val="24"/>
        </w:rPr>
        <w:t xml:space="preserve">Būvdarbu apjomu sastādīšanas laikā tika pielaista ievades kļūda. Gan PAROC </w:t>
      </w:r>
      <w:proofErr w:type="spellStart"/>
      <w:r w:rsidRPr="00F23591">
        <w:rPr>
          <w:sz w:val="24"/>
          <w:szCs w:val="24"/>
          <w:lang w:val="en-US" w:eastAsia="en-US" w:bidi="en-US"/>
        </w:rPr>
        <w:t>eXtra</w:t>
      </w:r>
      <w:proofErr w:type="spellEnd"/>
      <w:r w:rsidRPr="00F23591">
        <w:rPr>
          <w:sz w:val="24"/>
          <w:szCs w:val="24"/>
          <w:lang w:val="en-US" w:eastAsia="en-US" w:bidi="en-US"/>
        </w:rPr>
        <w:t xml:space="preserve">, </w:t>
      </w:r>
      <w:r w:rsidRPr="00F23591">
        <w:rPr>
          <w:sz w:val="24"/>
          <w:szCs w:val="24"/>
        </w:rPr>
        <w:t>gan PAROC WAS25t platība ir 443,60m</w:t>
      </w:r>
      <w:r w:rsidRPr="00F23591">
        <w:rPr>
          <w:sz w:val="24"/>
          <w:szCs w:val="24"/>
          <w:vertAlign w:val="superscript"/>
        </w:rPr>
        <w:t>2</w:t>
      </w:r>
      <w:r w:rsidRPr="00F23591">
        <w:rPr>
          <w:sz w:val="24"/>
          <w:szCs w:val="24"/>
        </w:rPr>
        <w:t>.</w:t>
      </w:r>
      <w:r w:rsidRPr="00F23591">
        <w:rPr>
          <w:sz w:val="24"/>
          <w:szCs w:val="24"/>
        </w:rPr>
        <w:br w:type="page"/>
      </w:r>
    </w:p>
    <w:p w:rsidR="00F23591" w:rsidRPr="00F23591" w:rsidRDefault="00F23591" w:rsidP="00F23591">
      <w:pPr>
        <w:pStyle w:val="a2"/>
        <w:shd w:val="clear" w:color="auto" w:fill="auto"/>
        <w:spacing w:after="100" w:line="240" w:lineRule="auto"/>
        <w:ind w:firstLine="0"/>
        <w:rPr>
          <w:sz w:val="24"/>
          <w:szCs w:val="24"/>
        </w:rPr>
      </w:pPr>
      <w:r w:rsidRPr="00F23591">
        <w:rPr>
          <w:sz w:val="24"/>
          <w:szCs w:val="24"/>
        </w:rPr>
        <w:lastRenderedPageBreak/>
        <w:t>Izlabotie apjomi: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648"/>
        <w:gridCol w:w="5652"/>
        <w:gridCol w:w="993"/>
        <w:gridCol w:w="1134"/>
      </w:tblGrid>
      <w:tr w:rsidR="00F23591" w:rsidRPr="00F23591" w:rsidTr="00F23591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591">
              <w:rPr>
                <w:rFonts w:eastAsia="Arial"/>
                <w:sz w:val="24"/>
                <w:szCs w:val="24"/>
              </w:rPr>
              <w:t>2.2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91" w:rsidRPr="00F23591" w:rsidRDefault="00F23591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Ārsienu siltināšana ar siltumizolācijas plāksnēm "PAROC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  <w:lang w:eastAsia="en-US" w:bidi="en-US"/>
              </w:rPr>
              <w:t>extra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  <w:lang w:eastAsia="en-US" w:bidi="en-US"/>
              </w:rPr>
              <w:t xml:space="preserve">", </w:t>
            </w: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(vai ekvivalents) b=150mm A=0.036W/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mK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 un pretvēja izolācijas "PAROC WAS25t" 30mm uzstādīšana, stiprinot ar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dībeļnaglām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 un metāla profiliem,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sasķaņā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 ar siltināšanas tehnoloģiju , iekļaujot visus nepieciešamos materiālus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443,60</w:t>
            </w:r>
          </w:p>
        </w:tc>
      </w:tr>
      <w:tr w:rsidR="00F23591" w:rsidRPr="00F23591" w:rsidTr="00F23591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91" w:rsidRPr="00F23591" w:rsidRDefault="00F23591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91" w:rsidRPr="00F23591" w:rsidRDefault="00F23591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460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siltumizolācija "PAROC </w:t>
            </w:r>
            <w:r w:rsidRPr="00F23591">
              <w:rPr>
                <w:rFonts w:eastAsia="Arial"/>
                <w:color w:val="000000" w:themeColor="text1"/>
                <w:sz w:val="24"/>
                <w:szCs w:val="24"/>
                <w:lang w:val="en-US" w:eastAsia="en-US" w:bidi="en-US"/>
              </w:rPr>
              <w:t xml:space="preserve">extra", </w:t>
            </w: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b=150mm</w:t>
            </w:r>
          </w:p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A=0.036W/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mK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ugunsreakcijas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 klase A1, vai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ekvivalentts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443,60</w:t>
            </w:r>
          </w:p>
        </w:tc>
      </w:tr>
      <w:tr w:rsidR="00F23591" w:rsidRPr="00F23591" w:rsidTr="00F23591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91" w:rsidRPr="00F23591" w:rsidRDefault="00F23591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591" w:rsidRPr="00F23591" w:rsidRDefault="00F23591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pretvēja izolācijas "PAROC WAS25t" b=30mm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biez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., A=0.033W/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mK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ugunsreakcijas</w:t>
            </w:r>
            <w:proofErr w:type="spellEnd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 xml:space="preserve"> klase A1, vai </w:t>
            </w:r>
            <w:proofErr w:type="spellStart"/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ekvivalentts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3591">
              <w:rPr>
                <w:rFonts w:eastAsia="Arial"/>
                <w:color w:val="000000" w:themeColor="text1"/>
                <w:sz w:val="24"/>
                <w:szCs w:val="24"/>
              </w:rPr>
              <w:t>443,60</w:t>
            </w:r>
          </w:p>
        </w:tc>
      </w:tr>
      <w:tr w:rsidR="00F23591" w:rsidRPr="00F23591" w:rsidTr="00F23591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91" w:rsidRPr="00F23591" w:rsidRDefault="00F23591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591" w:rsidRPr="00F23591" w:rsidRDefault="00F23591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860"/>
              <w:rPr>
                <w:sz w:val="24"/>
                <w:szCs w:val="24"/>
              </w:rPr>
            </w:pPr>
            <w:r w:rsidRPr="00F23591">
              <w:rPr>
                <w:rFonts w:eastAsia="Arial"/>
                <w:sz w:val="24"/>
                <w:szCs w:val="24"/>
              </w:rPr>
              <w:t>citi neiekļauti nepieciešamie materiāli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23591">
              <w:rPr>
                <w:rFonts w:eastAsia="Arial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591" w:rsidRPr="00F23591" w:rsidRDefault="00F23591" w:rsidP="009F3436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3591">
              <w:rPr>
                <w:rFonts w:eastAsia="Arial"/>
                <w:sz w:val="24"/>
                <w:szCs w:val="24"/>
              </w:rPr>
              <w:t>1,00</w:t>
            </w:r>
          </w:p>
        </w:tc>
      </w:tr>
    </w:tbl>
    <w:p w:rsidR="003B23BB" w:rsidRDefault="003B23BB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F23591" w:rsidRPr="00F23591" w:rsidRDefault="00F23591" w:rsidP="00F23591">
      <w:pPr>
        <w:pStyle w:val="a6"/>
        <w:shd w:val="clear" w:color="auto" w:fill="auto"/>
        <w:spacing w:line="240" w:lineRule="auto"/>
        <w:ind w:firstLine="0"/>
        <w:jc w:val="both"/>
        <w:rPr>
          <w:rFonts w:eastAsia="Courier New"/>
          <w:b/>
          <w:color w:val="000000" w:themeColor="text1"/>
          <w:sz w:val="24"/>
          <w:szCs w:val="24"/>
        </w:rPr>
      </w:pPr>
      <w:r w:rsidRPr="00F23591">
        <w:rPr>
          <w:rFonts w:eastAsia="Courier New"/>
          <w:b/>
          <w:color w:val="000000" w:themeColor="text1"/>
          <w:sz w:val="24"/>
          <w:szCs w:val="24"/>
        </w:rPr>
        <w:t>10.jautājums</w:t>
      </w:r>
    </w:p>
    <w:p w:rsidR="003908C9" w:rsidRPr="00623704" w:rsidRDefault="00F23591" w:rsidP="003908C9">
      <w:pPr>
        <w:pStyle w:val="10"/>
        <w:shd w:val="clear" w:color="auto" w:fill="auto"/>
        <w:spacing w:after="0"/>
        <w:rPr>
          <w:color w:val="000000" w:themeColor="text1"/>
          <w:sz w:val="24"/>
          <w:szCs w:val="24"/>
        </w:rPr>
      </w:pPr>
      <w:r w:rsidRPr="00F23591">
        <w:rPr>
          <w:rFonts w:ascii="Times New Roman" w:eastAsia="Courier New" w:hAnsi="Times New Roman" w:cs="Times New Roman"/>
          <w:sz w:val="24"/>
          <w:szCs w:val="24"/>
        </w:rPr>
        <w:t>Lūdzam pārrēķināt elektrodu daudzumu pozīcijai Nr.3.8 Būvdarbu apjomu saraksts. Nr.4.</w:t>
      </w:r>
      <w:r w:rsidRPr="00F23591">
        <w:rPr>
          <w:rFonts w:ascii="Times New Roman" w:eastAsia="Courier New" w:hAnsi="Times New Roman" w:cs="Times New Roman"/>
          <w:sz w:val="24"/>
          <w:szCs w:val="24"/>
        </w:rPr>
        <w:br/>
        <w:t>Būvkonstrukcijas</w:t>
      </w:r>
      <w:r w:rsidRPr="00F23591">
        <w:rPr>
          <w:rFonts w:ascii="Times New Roman" w:eastAsia="Courier New" w:hAnsi="Times New Roman" w:cs="Times New Roman"/>
          <w:sz w:val="24"/>
          <w:szCs w:val="24"/>
        </w:rPr>
        <w:br/>
      </w:r>
      <w:r w:rsidR="003908C9" w:rsidRPr="003908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Atbilde:</w:t>
      </w:r>
    </w:p>
    <w:p w:rsidR="003908C9" w:rsidRPr="003A2B0E" w:rsidRDefault="003908C9" w:rsidP="003908C9">
      <w:pPr>
        <w:pStyle w:val="a4"/>
        <w:shd w:val="clear" w:color="auto" w:fill="auto"/>
        <w:rPr>
          <w:sz w:val="24"/>
          <w:szCs w:val="24"/>
        </w:rPr>
      </w:pPr>
      <w:r w:rsidRPr="003A2B0E">
        <w:rPr>
          <w:sz w:val="24"/>
          <w:szCs w:val="24"/>
        </w:rPr>
        <w:t>Tika pielaistas drukas kļūdas. Pareizas vērtības ir sekojošas: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538"/>
        <w:gridCol w:w="6755"/>
        <w:gridCol w:w="708"/>
        <w:gridCol w:w="851"/>
      </w:tblGrid>
      <w:tr w:rsidR="003908C9" w:rsidRPr="003A2B0E" w:rsidTr="009F3436">
        <w:trPr>
          <w:trHeight w:hRule="exact" w:val="89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C9" w:rsidRPr="003A2B0E" w:rsidRDefault="003908C9" w:rsidP="009F343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sz w:val="24"/>
                <w:szCs w:val="24"/>
              </w:rPr>
              <w:t>3.8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C9" w:rsidRPr="003A2B0E" w:rsidRDefault="003908C9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8C9" w:rsidRPr="003A2B0E" w:rsidRDefault="003908C9" w:rsidP="009F3436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sz w:val="24"/>
                <w:szCs w:val="24"/>
              </w:rPr>
              <w:t xml:space="preserve">Kāpņu vaigu izveidošana no tērauda profiliem UPN220, piemetinot pie UPN160 profila no augšas un </w:t>
            </w:r>
            <w:r>
              <w:rPr>
                <w:rFonts w:eastAsia="Arial"/>
                <w:sz w:val="24"/>
                <w:szCs w:val="24"/>
              </w:rPr>
              <w:t>pie ieliekamām detaļām betona kā</w:t>
            </w:r>
            <w:r w:rsidRPr="003A2B0E">
              <w:rPr>
                <w:rFonts w:eastAsia="Arial"/>
                <w:sz w:val="24"/>
                <w:szCs w:val="24"/>
              </w:rPr>
              <w:t>pnēs no apakšas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C9" w:rsidRPr="003A2B0E" w:rsidRDefault="003908C9" w:rsidP="009F343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C9" w:rsidRPr="00623704" w:rsidRDefault="003908C9" w:rsidP="009F3436">
            <w:pPr>
              <w:pStyle w:val="a6"/>
              <w:shd w:val="clear" w:color="auto" w:fill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3704">
              <w:rPr>
                <w:rFonts w:eastAsia="Arial"/>
                <w:b/>
                <w:color w:val="000000" w:themeColor="text1"/>
                <w:sz w:val="24"/>
                <w:szCs w:val="24"/>
              </w:rPr>
              <w:t>0,29</w:t>
            </w:r>
          </w:p>
        </w:tc>
      </w:tr>
      <w:tr w:rsidR="003908C9" w:rsidRPr="003A2B0E" w:rsidTr="009F3436">
        <w:trPr>
          <w:trHeight w:hRule="exact" w:val="2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C9" w:rsidRPr="003A2B0E" w:rsidRDefault="003908C9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C9" w:rsidRPr="003A2B0E" w:rsidRDefault="003908C9" w:rsidP="009F3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C9" w:rsidRPr="003A2B0E" w:rsidRDefault="003908C9" w:rsidP="009F3436">
            <w:pPr>
              <w:pStyle w:val="a6"/>
              <w:shd w:val="clear" w:color="auto" w:fill="auto"/>
              <w:ind w:left="2900" w:firstLine="0"/>
              <w:rPr>
                <w:sz w:val="24"/>
                <w:szCs w:val="24"/>
              </w:rPr>
            </w:pPr>
            <w:r w:rsidRPr="003A2B0E">
              <w:rPr>
                <w:rFonts w:eastAsia="Arial"/>
                <w:sz w:val="24"/>
                <w:szCs w:val="24"/>
              </w:rPr>
              <w:t>elektrodi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C9" w:rsidRPr="003A2B0E" w:rsidRDefault="003908C9" w:rsidP="009F3436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A2B0E">
              <w:rPr>
                <w:rFonts w:eastAsia="Arial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C9" w:rsidRPr="00623704" w:rsidRDefault="003908C9" w:rsidP="009F3436">
            <w:pPr>
              <w:pStyle w:val="a6"/>
              <w:shd w:val="clear" w:color="auto" w:fill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3704">
              <w:rPr>
                <w:rFonts w:eastAsia="Arial"/>
                <w:b/>
                <w:color w:val="000000" w:themeColor="text1"/>
                <w:sz w:val="24"/>
                <w:szCs w:val="24"/>
              </w:rPr>
              <w:t>1,23</w:t>
            </w:r>
          </w:p>
        </w:tc>
      </w:tr>
    </w:tbl>
    <w:p w:rsidR="003B23BB" w:rsidRPr="00F23591" w:rsidRDefault="003B23BB" w:rsidP="00F23591">
      <w:pPr>
        <w:pStyle w:val="a6"/>
        <w:shd w:val="clear" w:color="auto" w:fill="auto"/>
        <w:spacing w:line="240" w:lineRule="auto"/>
        <w:ind w:firstLine="0"/>
        <w:jc w:val="both"/>
        <w:rPr>
          <w:rFonts w:eastAsia="Courier New"/>
          <w:sz w:val="24"/>
          <w:szCs w:val="24"/>
        </w:rPr>
      </w:pPr>
    </w:p>
    <w:p w:rsidR="003B23BB" w:rsidRDefault="003B23BB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B23BB" w:rsidRDefault="003B23BB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3908C9" w:rsidRDefault="003908C9">
      <w:pPr>
        <w:pStyle w:val="a6"/>
        <w:shd w:val="clear" w:color="auto" w:fill="auto"/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8D3D23" w:rsidRDefault="008D3D23">
      <w:pPr>
        <w:pStyle w:val="a6"/>
        <w:shd w:val="clear" w:color="auto" w:fill="auto"/>
        <w:spacing w:line="240" w:lineRule="auto"/>
        <w:ind w:firstLine="0"/>
        <w:jc w:val="right"/>
        <w:rPr>
          <w:sz w:val="26"/>
          <w:szCs w:val="26"/>
        </w:rPr>
        <w:sectPr w:rsidR="008D3D23" w:rsidSect="003B23BB">
          <w:footerReference w:type="default" r:id="rId8"/>
          <w:footerReference w:type="first" r:id="rId9"/>
          <w:pgSz w:w="11900" w:h="16840"/>
          <w:pgMar w:top="1418" w:right="1209" w:bottom="2139" w:left="1722" w:header="0" w:footer="3" w:gutter="0"/>
          <w:pgNumType w:start="1"/>
          <w:cols w:space="720"/>
          <w:noEndnote/>
          <w:titlePg/>
          <w:docGrid w:linePitch="360"/>
        </w:sectPr>
      </w:pPr>
    </w:p>
    <w:p w:rsidR="008D3D23" w:rsidRDefault="0037658D">
      <w:pPr>
        <w:pStyle w:val="10"/>
        <w:keepNext/>
        <w:keepLines/>
        <w:framePr w:w="6965" w:h="6862" w:wrap="none" w:hAnchor="page" w:x="572" w:y="755"/>
        <w:shd w:val="clear" w:color="auto" w:fill="auto"/>
        <w:jc w:val="both"/>
      </w:pPr>
      <w:bookmarkStart w:id="25" w:name="bookmark24"/>
      <w:bookmarkStart w:id="26" w:name="bookmark25"/>
      <w:r>
        <w:lastRenderedPageBreak/>
        <w:t>Universālais cementa-kaļķa apmetums</w:t>
      </w:r>
      <w:bookmarkEnd w:id="25"/>
      <w:bookmarkEnd w:id="26"/>
    </w:p>
    <w:p w:rsidR="008D3D23" w:rsidRDefault="0037658D">
      <w:pPr>
        <w:pStyle w:val="a6"/>
        <w:framePr w:w="6965" w:h="6862" w:wrap="none" w:hAnchor="page" w:x="572" w:y="755"/>
        <w:shd w:val="clear" w:color="auto" w:fill="auto"/>
        <w:spacing w:after="240" w:line="240" w:lineRule="auto"/>
        <w:ind w:firstLine="0"/>
        <w:rPr>
          <w:sz w:val="50"/>
          <w:szCs w:val="50"/>
        </w:rPr>
      </w:pPr>
      <w:proofErr w:type="gramStart"/>
      <w:r>
        <w:rPr>
          <w:rFonts w:ascii="Arial" w:eastAsia="Arial" w:hAnsi="Arial" w:cs="Arial"/>
          <w:b/>
          <w:bCs/>
          <w:sz w:val="50"/>
          <w:szCs w:val="50"/>
          <w:lang w:val="en-US" w:eastAsia="en-US" w:bidi="en-US"/>
        </w:rPr>
        <w:t>weber</w:t>
      </w:r>
      <w:proofErr w:type="gramEnd"/>
      <w:r>
        <w:rPr>
          <w:rFonts w:ascii="Arial" w:eastAsia="Arial" w:hAnsi="Arial" w:cs="Arial"/>
          <w:b/>
          <w:bCs/>
          <w:sz w:val="50"/>
          <w:szCs w:val="50"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sz w:val="50"/>
          <w:szCs w:val="50"/>
        </w:rPr>
        <w:t>T-2</w:t>
      </w:r>
    </w:p>
    <w:p w:rsidR="008D3D23" w:rsidRDefault="0037658D">
      <w:pPr>
        <w:pStyle w:val="24"/>
        <w:framePr w:w="6965" w:h="6862" w:wrap="none" w:hAnchor="page" w:x="572" w:y="755"/>
        <w:shd w:val="clear" w:color="auto" w:fill="auto"/>
        <w:spacing w:after="180"/>
        <w:jc w:val="both"/>
      </w:pPr>
      <w:r>
        <w:t>Cementa-kaļķa apmetums fasādēm un iekšdarbiem. Piemērots visa veida minerālas izcelsmes ūdensizturīgām pamatnēm.</w:t>
      </w:r>
    </w:p>
    <w:p w:rsidR="008D3D23" w:rsidRDefault="0037658D">
      <w:pPr>
        <w:pStyle w:val="30"/>
        <w:framePr w:w="6965" w:h="6862" w:wrap="none" w:hAnchor="page" w:x="572" w:y="755"/>
        <w:shd w:val="clear" w:color="auto" w:fill="auto"/>
        <w:spacing w:after="60" w:line="240" w:lineRule="auto"/>
        <w:ind w:left="0" w:firstLine="0"/>
        <w:jc w:val="both"/>
      </w:pPr>
      <w:r>
        <w:rPr>
          <w:color w:val="000000"/>
        </w:rPr>
        <w:t>Pozitīvās īpašības</w:t>
      </w:r>
    </w:p>
    <w:p w:rsidR="008D3D23" w:rsidRDefault="0037658D">
      <w:pPr>
        <w:pStyle w:val="24"/>
        <w:framePr w:w="6965" w:h="6862" w:wrap="none" w:hAnchor="page" w:x="572" w:y="755"/>
        <w:numPr>
          <w:ilvl w:val="0"/>
          <w:numId w:val="1"/>
        </w:numPr>
        <w:shd w:val="clear" w:color="auto" w:fill="auto"/>
        <w:tabs>
          <w:tab w:val="left" w:pos="122"/>
        </w:tabs>
        <w:jc w:val="both"/>
      </w:pPr>
      <w:r>
        <w:rPr>
          <w:b/>
          <w:bCs/>
        </w:rPr>
        <w:t xml:space="preserve">Paaugstināta </w:t>
      </w:r>
      <w:r>
        <w:rPr>
          <w:b/>
          <w:bCs/>
        </w:rPr>
        <w:t>virsmas cietība</w:t>
      </w:r>
    </w:p>
    <w:p w:rsidR="008D3D23" w:rsidRDefault="0037658D">
      <w:pPr>
        <w:pStyle w:val="24"/>
        <w:framePr w:w="6965" w:h="6862" w:wrap="none" w:hAnchor="page" w:x="572" w:y="755"/>
        <w:numPr>
          <w:ilvl w:val="0"/>
          <w:numId w:val="1"/>
        </w:numPr>
        <w:shd w:val="clear" w:color="auto" w:fill="auto"/>
        <w:tabs>
          <w:tab w:val="left" w:pos="115"/>
        </w:tabs>
        <w:spacing w:after="180"/>
        <w:jc w:val="both"/>
      </w:pPr>
      <w:r>
        <w:rPr>
          <w:b/>
          <w:bCs/>
        </w:rPr>
        <w:t>Ātri un viegli iestrādājams</w:t>
      </w:r>
    </w:p>
    <w:p w:rsidR="008D3D23" w:rsidRDefault="0037658D">
      <w:pPr>
        <w:pStyle w:val="30"/>
        <w:framePr w:w="6965" w:h="6862" w:wrap="none" w:hAnchor="page" w:x="572" w:y="755"/>
        <w:shd w:val="clear" w:color="auto" w:fill="auto"/>
        <w:spacing w:after="60" w:line="240" w:lineRule="auto"/>
        <w:ind w:left="0" w:firstLine="0"/>
      </w:pPr>
      <w:r>
        <w:rPr>
          <w:color w:val="000000"/>
        </w:rPr>
        <w:t>Iestrāde</w:t>
      </w:r>
    </w:p>
    <w:p w:rsidR="008D3D23" w:rsidRDefault="0037658D">
      <w:pPr>
        <w:pStyle w:val="24"/>
        <w:framePr w:w="6965" w:h="6862" w:wrap="none" w:hAnchor="page" w:x="572" w:y="755"/>
        <w:numPr>
          <w:ilvl w:val="0"/>
          <w:numId w:val="1"/>
        </w:numPr>
        <w:shd w:val="clear" w:color="auto" w:fill="auto"/>
        <w:tabs>
          <w:tab w:val="left" w:pos="134"/>
        </w:tabs>
        <w:jc w:val="both"/>
      </w:pPr>
      <w:r>
        <w:t>Apstrādājamai pamatnei ir jābūt stabilai un attīrītai no vielām, kas vājina saķēri: gružiem, pu</w:t>
      </w:r>
      <w:r>
        <w:softHyphen/>
        <w:t xml:space="preserve">tekļiem un eļļām. Absorbējošas pamatnes jāgruntē ar </w:t>
      </w:r>
      <w:r>
        <w:rPr>
          <w:b/>
          <w:bCs/>
          <w:lang w:val="en-US" w:eastAsia="en-US" w:bidi="en-US"/>
        </w:rPr>
        <w:t xml:space="preserve">Weber </w:t>
      </w:r>
      <w:r>
        <w:rPr>
          <w:b/>
          <w:bCs/>
        </w:rPr>
        <w:t xml:space="preserve">SAD-54 </w:t>
      </w:r>
      <w:r>
        <w:t xml:space="preserve">vai </w:t>
      </w:r>
      <w:proofErr w:type="spellStart"/>
      <w:r>
        <w:rPr>
          <w:b/>
          <w:bCs/>
          <w:lang w:val="en-US" w:eastAsia="en-US" w:bidi="en-US"/>
        </w:rPr>
        <w:t>Weber.vetonit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MD16.</w:t>
      </w:r>
    </w:p>
    <w:p w:rsidR="008D3D23" w:rsidRDefault="0037658D">
      <w:pPr>
        <w:pStyle w:val="24"/>
        <w:framePr w:w="6965" w:h="6862" w:wrap="none" w:hAnchor="page" w:x="572" w:y="755"/>
        <w:numPr>
          <w:ilvl w:val="0"/>
          <w:numId w:val="1"/>
        </w:numPr>
        <w:shd w:val="clear" w:color="auto" w:fill="auto"/>
        <w:tabs>
          <w:tab w:val="left" w:pos="144"/>
        </w:tabs>
        <w:jc w:val="both"/>
      </w:pPr>
      <w:r>
        <w:t>Sauso maisījumu jā</w:t>
      </w:r>
      <w:r>
        <w:t>sajauc tikai ar tīru ūdeni. Ūdeni nedrīkst pievienot vairāk kā norādīts - tas samazina materiāla saķeres īpašības. Maisīšanu jāveic ar mikseri 3-5 minūtes, līdz tiek iegūta ap</w:t>
      </w:r>
      <w:r>
        <w:softHyphen/>
        <w:t>strādājama, viendabīga masa bez javas sabiezējumiem. Pēc tam maisījumu apmēram 5</w:t>
      </w:r>
      <w:r>
        <w:t xml:space="preserve"> minūtes jānostādina un vēlreiz viegli jāapmaisa.</w:t>
      </w:r>
    </w:p>
    <w:p w:rsidR="008D3D23" w:rsidRDefault="0037658D">
      <w:pPr>
        <w:pStyle w:val="24"/>
        <w:framePr w:w="6965" w:h="6862" w:wrap="none" w:hAnchor="page" w:x="572" w:y="755"/>
        <w:numPr>
          <w:ilvl w:val="0"/>
          <w:numId w:val="1"/>
        </w:numPr>
        <w:shd w:val="clear" w:color="auto" w:fill="auto"/>
        <w:tabs>
          <w:tab w:val="left" w:pos="132"/>
        </w:tabs>
        <w:jc w:val="both"/>
      </w:pP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 xml:space="preserve">T-2 iestrādā ar ķelli 5-20 mm biezā kārtā. Pēc apžūšanas virsmu noslīpē ar putuplasta </w:t>
      </w:r>
      <w:proofErr w:type="spellStart"/>
      <w:r>
        <w:t>rīvdēli</w:t>
      </w:r>
      <w:proofErr w:type="spellEnd"/>
      <w:r>
        <w:t>. Nākamo kārtu var klāt aptuveni pēc 1 diennakts.</w:t>
      </w:r>
    </w:p>
    <w:p w:rsidR="008D3D23" w:rsidRDefault="0037658D">
      <w:pPr>
        <w:pStyle w:val="24"/>
        <w:framePr w:w="6965" w:h="6862" w:wrap="none" w:hAnchor="page" w:x="572" w:y="755"/>
        <w:numPr>
          <w:ilvl w:val="0"/>
          <w:numId w:val="1"/>
        </w:numPr>
        <w:shd w:val="clear" w:color="auto" w:fill="auto"/>
        <w:tabs>
          <w:tab w:val="left" w:pos="118"/>
        </w:tabs>
        <w:jc w:val="both"/>
      </w:pP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 xml:space="preserve">T-2 nedrīkst iestrādāt stiprā vējā, lietū un ļoti </w:t>
      </w:r>
      <w:r>
        <w:t>karstā laikā (virs +30°C). Apmesto virsmu 1-2 diennaktis jāmitrina, jāsargā pret nokrišņiem un salu.</w:t>
      </w:r>
    </w:p>
    <w:p w:rsidR="008D3D23" w:rsidRDefault="0037658D">
      <w:pPr>
        <w:pStyle w:val="24"/>
        <w:framePr w:w="6965" w:h="6862" w:wrap="none" w:hAnchor="page" w:x="572" w:y="755"/>
        <w:numPr>
          <w:ilvl w:val="0"/>
          <w:numId w:val="1"/>
        </w:numPr>
        <w:shd w:val="clear" w:color="auto" w:fill="auto"/>
        <w:tabs>
          <w:tab w:val="left" w:pos="144"/>
        </w:tabs>
        <w:jc w:val="both"/>
      </w:pPr>
      <w:r>
        <w:t xml:space="preserve">Normālos cietēšanas apstākļos virsmas turpmāko apdari var veikt aptuveni pēc 1 diennakts. Smalkai nobeiguma izlīdzināšanai vispiemērotākā špaktele ir </w:t>
      </w:r>
      <w:proofErr w:type="spellStart"/>
      <w:r w:rsidRPr="003B23BB">
        <w:rPr>
          <w:b/>
          <w:bCs/>
          <w:lang w:eastAsia="en-US" w:bidi="en-US"/>
        </w:rPr>
        <w:t>Weber</w:t>
      </w:r>
      <w:proofErr w:type="spellEnd"/>
      <w:r w:rsidRPr="003B23BB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VH </w:t>
      </w:r>
      <w:r>
        <w:t>(mitrām telpām un fasā</w:t>
      </w:r>
      <w:r>
        <w:softHyphen/>
        <w:t xml:space="preserve">dēm), kā arī </w:t>
      </w:r>
      <w:proofErr w:type="spellStart"/>
      <w:r w:rsidRPr="003B23BB">
        <w:rPr>
          <w:b/>
          <w:bCs/>
          <w:lang w:eastAsia="en-US" w:bidi="en-US"/>
        </w:rPr>
        <w:t>Weber</w:t>
      </w:r>
      <w:proofErr w:type="spellEnd"/>
      <w:r w:rsidRPr="003B23BB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LR </w:t>
      </w:r>
      <w:r>
        <w:t xml:space="preserve">(tikai sausām telpām). </w:t>
      </w:r>
      <w:proofErr w:type="spellStart"/>
      <w:r w:rsidRPr="003B23BB">
        <w:rPr>
          <w:lang w:eastAsia="en-US" w:bidi="en-US"/>
        </w:rPr>
        <w:t>Weber</w:t>
      </w:r>
      <w:proofErr w:type="spellEnd"/>
      <w:r w:rsidRPr="003B23BB">
        <w:rPr>
          <w:lang w:eastAsia="en-US" w:bidi="en-US"/>
        </w:rPr>
        <w:t xml:space="preserve"> </w:t>
      </w:r>
      <w:r>
        <w:t>T-2 virsmu var pārklāt ar dekoratīvajiem ap</w:t>
      </w:r>
      <w:r>
        <w:softHyphen/>
        <w:t xml:space="preserve">metumiem vai arī krāsot ar fasādes krāsām. Krāsošanas gadījumā jālieto tonēta </w:t>
      </w:r>
      <w:proofErr w:type="spellStart"/>
      <w:r>
        <w:t>pirmskrāsošanas</w:t>
      </w:r>
      <w:proofErr w:type="spellEnd"/>
      <w:r>
        <w:t xml:space="preserve"> grunts atbilstoši krāsas specifikācijai.</w:t>
      </w:r>
    </w:p>
    <w:p w:rsidR="008D3D23" w:rsidRDefault="0037658D">
      <w:pPr>
        <w:pStyle w:val="30"/>
        <w:framePr w:w="2045" w:h="336" w:wrap="none" w:hAnchor="page" w:x="598" w:y="7751"/>
        <w:shd w:val="clear" w:color="auto" w:fill="auto"/>
        <w:spacing w:after="0" w:line="240" w:lineRule="auto"/>
        <w:ind w:left="0" w:firstLine="0"/>
      </w:pPr>
      <w:r>
        <w:rPr>
          <w:color w:val="000000"/>
        </w:rPr>
        <w:t>Tehniskā informācija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3442"/>
      </w:tblGrid>
      <w:tr w:rsidR="008D3D2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Krāsa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pelēka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DF99A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Kārtas biezums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99A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5 - 20 mm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Frakcijas (grauda) lielums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līdz 4 mm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DF99A"/>
            <w:vAlign w:val="bottom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Patēriņš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99A"/>
            <w:vAlign w:val="bottom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1,6 kg/m</w:t>
            </w:r>
            <w:r>
              <w:rPr>
                <w:rFonts w:ascii="Calibri" w:eastAsia="Calibri" w:hAnsi="Calibri" w:cs="Calibri"/>
                <w:color w:val="5D5838"/>
                <w:sz w:val="17"/>
                <w:szCs w:val="17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/mm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Pievienojamais ūdens daudzums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3,75-4,5 litri</w:t>
            </w:r>
            <w:r>
              <w:rPr>
                <w:rFonts w:ascii="Calibri" w:eastAsia="Calibri" w:hAnsi="Calibri" w:cs="Calibri"/>
                <w:sz w:val="17"/>
                <w:szCs w:val="17"/>
                <w:lang w:val="ru-RU" w:eastAsia="ru-RU" w:bidi="ru-RU"/>
              </w:rPr>
              <w:t xml:space="preserve">/25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kg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DF99A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Izstrādes laiks pēc sajaukšanas ar ūdeni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99A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4 stundas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Cietēšanas laiks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 xml:space="preserve">līdz 24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stundām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DF99A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Iestrādes temperatūra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F99A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+5°...+30°C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Iepakojums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25 kg</w:t>
            </w:r>
          </w:p>
        </w:tc>
      </w:tr>
      <w:tr w:rsidR="008D3D2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99A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Derīguma termiņš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9A"/>
          </w:tcPr>
          <w:p w:rsidR="008D3D23" w:rsidRDefault="0037658D">
            <w:pPr>
              <w:pStyle w:val="a6"/>
              <w:framePr w:w="6888" w:h="3331" w:wrap="none" w:hAnchor="page" w:x="629" w:y="8151"/>
              <w:shd w:val="clear" w:color="auto" w:fill="auto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5D5838"/>
                <w:sz w:val="17"/>
                <w:szCs w:val="17"/>
              </w:rPr>
              <w:t>12 mēneši</w:t>
            </w:r>
          </w:p>
        </w:tc>
      </w:tr>
    </w:tbl>
    <w:p w:rsidR="008D3D23" w:rsidRDefault="008D3D23">
      <w:pPr>
        <w:framePr w:w="6888" w:h="3331" w:wrap="none" w:hAnchor="page" w:x="629" w:y="8151"/>
        <w:spacing w:line="1" w:lineRule="exact"/>
      </w:pPr>
    </w:p>
    <w:p w:rsidR="008D3D23" w:rsidRDefault="0037658D">
      <w:pPr>
        <w:pStyle w:val="10"/>
        <w:keepNext/>
        <w:keepLines/>
        <w:framePr w:w="1075" w:h="384" w:wrap="none" w:hAnchor="page" w:x="8422" w:y="3695"/>
        <w:shd w:val="clear" w:color="auto" w:fill="auto"/>
        <w:spacing w:after="0"/>
        <w:jc w:val="right"/>
      </w:pPr>
      <w:bookmarkStart w:id="27" w:name="bookmark26"/>
      <w:bookmarkStart w:id="28" w:name="bookmark27"/>
      <w:r>
        <w:rPr>
          <w:color w:val="5D5838"/>
        </w:rPr>
        <w:t>Produkta</w:t>
      </w:r>
      <w:bookmarkEnd w:id="27"/>
      <w:bookmarkEnd w:id="28"/>
    </w:p>
    <w:p w:rsidR="008D3D23" w:rsidRDefault="0037658D">
      <w:pPr>
        <w:pStyle w:val="10"/>
        <w:keepNext/>
        <w:keepLines/>
        <w:framePr w:w="1843" w:h="3221" w:wrap="none" w:hAnchor="page" w:x="9507" w:y="3690"/>
        <w:shd w:val="clear" w:color="auto" w:fill="auto"/>
        <w:spacing w:after="360"/>
      </w:pPr>
      <w:bookmarkStart w:id="29" w:name="bookmark28"/>
      <w:bookmarkStart w:id="30" w:name="bookmark29"/>
      <w:r>
        <w:rPr>
          <w:color w:val="5D5838"/>
        </w:rPr>
        <w:t>priekšrocības</w:t>
      </w:r>
      <w:bookmarkEnd w:id="29"/>
      <w:bookmarkEnd w:id="30"/>
    </w:p>
    <w:p w:rsidR="008D3D23" w:rsidRDefault="0037658D">
      <w:pPr>
        <w:pStyle w:val="30"/>
        <w:framePr w:w="1843" w:h="3221" w:wrap="none" w:hAnchor="page" w:x="9507" w:y="3690"/>
        <w:shd w:val="clear" w:color="auto" w:fill="auto"/>
        <w:spacing w:after="500"/>
      </w:pPr>
      <w:r>
        <w:t>Universāli piemērots gan fasādēm, gan iekšdarbiem</w:t>
      </w:r>
    </w:p>
    <w:p w:rsidR="008D3D23" w:rsidRDefault="0037658D">
      <w:pPr>
        <w:pStyle w:val="30"/>
        <w:framePr w:w="1843" w:h="3221" w:wrap="none" w:hAnchor="page" w:x="9507" w:y="3690"/>
        <w:shd w:val="clear" w:color="auto" w:fill="auto"/>
      </w:pPr>
      <w:r>
        <w:t>Tvaiku caurlaidīgs, elpojošs</w:t>
      </w:r>
    </w:p>
    <w:p w:rsidR="008D3D23" w:rsidRDefault="0037658D">
      <w:pPr>
        <w:pStyle w:val="30"/>
        <w:framePr w:w="936" w:h="874" w:wrap="none" w:hAnchor="page" w:x="9709" w:y="7525"/>
        <w:shd w:val="clear" w:color="auto" w:fill="auto"/>
        <w:spacing w:after="0"/>
        <w:ind w:left="0" w:firstLine="0"/>
      </w:pPr>
      <w:r>
        <w:t>Plastisks, cietējot neplaisā</w:t>
      </w:r>
    </w:p>
    <w:p w:rsidR="008D3D23" w:rsidRDefault="0037658D">
      <w:pPr>
        <w:pStyle w:val="40"/>
        <w:framePr w:w="2887" w:h="1025" w:wrap="none" w:hAnchor="page" w:x="8341" w:y="13873"/>
        <w:shd w:val="clear" w:color="auto" w:fill="auto"/>
        <w:ind w:left="0"/>
      </w:pPr>
      <w:r>
        <w:t xml:space="preserve">SIA </w:t>
      </w:r>
      <w:proofErr w:type="spellStart"/>
      <w:r>
        <w:t>Saint</w:t>
      </w:r>
      <w:proofErr w:type="spellEnd"/>
      <w:r>
        <w:t xml:space="preserve">-Gobain Celtniecības </w:t>
      </w:r>
      <w:r>
        <w:t>Produkti</w:t>
      </w:r>
    </w:p>
    <w:p w:rsidR="008D3D23" w:rsidRDefault="0037658D">
      <w:pPr>
        <w:pStyle w:val="40"/>
        <w:framePr w:w="2887" w:h="1025" w:wrap="none" w:hAnchor="page" w:x="8341" w:y="13873"/>
        <w:shd w:val="clear" w:color="auto" w:fill="auto"/>
        <w:ind w:left="260"/>
      </w:pPr>
      <w:r>
        <w:t>Daugavgrīvas iela 83, Rīga, LV-1007 Tālrunis: +371 67 323 803</w:t>
      </w:r>
    </w:p>
    <w:p w:rsidR="008D3D23" w:rsidRDefault="0037658D">
      <w:pPr>
        <w:pStyle w:val="40"/>
        <w:framePr w:w="2887" w:h="1025" w:wrap="none" w:hAnchor="page" w:x="8341" w:y="13873"/>
        <w:shd w:val="clear" w:color="auto" w:fill="auto"/>
        <w:ind w:left="0"/>
      </w:pPr>
      <w:r>
        <w:t>Fakss: +371 67 500 044</w:t>
      </w:r>
    </w:p>
    <w:p w:rsidR="008D3D23" w:rsidRDefault="0037658D">
      <w:pPr>
        <w:pStyle w:val="40"/>
        <w:framePr w:w="2887" w:h="1025" w:wrap="none" w:hAnchor="page" w:x="8341" w:y="13873"/>
        <w:shd w:val="clear" w:color="auto" w:fill="auto"/>
        <w:ind w:left="0"/>
      </w:pPr>
      <w:proofErr w:type="gramStart"/>
      <w:r>
        <w:rPr>
          <w:lang w:val="en-US" w:eastAsia="en-US" w:bidi="en-US"/>
        </w:rPr>
        <w:t>wwwe-weber.lv</w:t>
      </w:r>
      <w:proofErr w:type="gramEnd"/>
    </w:p>
    <w:p w:rsidR="008D3D23" w:rsidRDefault="0037658D">
      <w:pPr>
        <w:pStyle w:val="a6"/>
        <w:framePr w:w="2064" w:h="686" w:wrap="none" w:hAnchor="page" w:x="9159" w:y="15171"/>
        <w:shd w:val="clear" w:color="auto" w:fill="auto"/>
        <w:spacing w:line="240" w:lineRule="auto"/>
        <w:ind w:firstLine="0"/>
        <w:rPr>
          <w:sz w:val="50"/>
          <w:szCs w:val="50"/>
        </w:rPr>
      </w:pPr>
      <w:proofErr w:type="spellStart"/>
      <w:r>
        <w:rPr>
          <w:rFonts w:ascii="Arial" w:eastAsia="Arial" w:hAnsi="Arial" w:cs="Arial"/>
          <w:b/>
          <w:bCs/>
          <w:sz w:val="50"/>
          <w:szCs w:val="50"/>
          <w:lang w:val="en-US" w:eastAsia="en-US" w:bidi="en-US"/>
        </w:rPr>
        <w:t>Tweber</w:t>
      </w:r>
      <w:proofErr w:type="spellEnd"/>
    </w:p>
    <w:p w:rsidR="008D3D23" w:rsidRDefault="0037658D">
      <w:pPr>
        <w:pStyle w:val="a6"/>
        <w:framePr w:w="2064" w:h="686" w:wrap="none" w:hAnchor="page" w:x="9159" w:y="15171"/>
        <w:pBdr>
          <w:bottom w:val="single" w:sz="4" w:space="0" w:color="auto"/>
        </w:pBdr>
        <w:shd w:val="clear" w:color="auto" w:fill="auto"/>
        <w:spacing w:line="204" w:lineRule="auto"/>
        <w:ind w:firstLine="0"/>
        <w:jc w:val="right"/>
        <w:rPr>
          <w:sz w:val="14"/>
          <w:szCs w:val="14"/>
        </w:rPr>
      </w:pPr>
      <w:r>
        <w:rPr>
          <w:rFonts w:ascii="Calibri" w:eastAsia="Calibri" w:hAnsi="Calibri" w:cs="Calibri"/>
          <w:color w:val="828595"/>
          <w:sz w:val="14"/>
          <w:szCs w:val="14"/>
        </w:rPr>
        <w:t>SAINT-GOBAIN</w:t>
      </w:r>
    </w:p>
    <w:p w:rsidR="003908C9" w:rsidRDefault="003908C9">
      <w:pPr>
        <w:spacing w:line="360" w:lineRule="exact"/>
      </w:pPr>
    </w:p>
    <w:p w:rsidR="008D3D23" w:rsidRPr="003908C9" w:rsidRDefault="0037658D">
      <w:pPr>
        <w:spacing w:line="360" w:lineRule="exact"/>
        <w:rPr>
          <w:rFonts w:ascii="Times New Roman" w:hAnsi="Times New Roman" w:cs="Times New Roman"/>
        </w:rPr>
      </w:pPr>
      <w:r w:rsidRPr="003908C9">
        <w:rPr>
          <w:b/>
          <w:noProof/>
          <w:lang w:val="ru-RU" w:eastAsia="ru-RU"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4995545</wp:posOffset>
            </wp:positionH>
            <wp:positionV relativeFrom="margin">
              <wp:posOffset>0</wp:posOffset>
            </wp:positionV>
            <wp:extent cx="2432050" cy="20662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43205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8C9">
        <w:rPr>
          <w:b/>
          <w:noProof/>
          <w:lang w:val="ru-RU" w:eastAsia="ru-RU"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5233035</wp:posOffset>
            </wp:positionH>
            <wp:positionV relativeFrom="margin">
              <wp:posOffset>2804160</wp:posOffset>
            </wp:positionV>
            <wp:extent cx="749935" cy="70739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4993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8C9">
        <w:rPr>
          <w:b/>
          <w:noProof/>
          <w:lang w:val="ru-RU" w:eastAsia="ru-RU"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5236210</wp:posOffset>
            </wp:positionH>
            <wp:positionV relativeFrom="margin">
              <wp:posOffset>3822065</wp:posOffset>
            </wp:positionV>
            <wp:extent cx="798830" cy="65214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9883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8C9">
        <w:rPr>
          <w:b/>
          <w:noProof/>
          <w:lang w:val="ru-RU" w:eastAsia="ru-RU"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5318760</wp:posOffset>
            </wp:positionH>
            <wp:positionV relativeFrom="margin">
              <wp:posOffset>4794250</wp:posOffset>
            </wp:positionV>
            <wp:extent cx="658495" cy="50609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584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8C9" w:rsidRPr="003908C9">
        <w:rPr>
          <w:b/>
        </w:rPr>
        <w:t>P</w:t>
      </w:r>
      <w:r w:rsidR="003908C9" w:rsidRPr="003908C9">
        <w:rPr>
          <w:rFonts w:ascii="Times New Roman" w:hAnsi="Times New Roman" w:cs="Times New Roman"/>
          <w:b/>
        </w:rPr>
        <w:t>ielikums</w:t>
      </w: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line="360" w:lineRule="exact"/>
      </w:pPr>
    </w:p>
    <w:p w:rsidR="008D3D23" w:rsidRDefault="008D3D23">
      <w:pPr>
        <w:spacing w:after="376" w:line="1" w:lineRule="exact"/>
      </w:pPr>
    </w:p>
    <w:p w:rsidR="008D3D23" w:rsidRDefault="008D3D23">
      <w:pPr>
        <w:spacing w:line="1" w:lineRule="exact"/>
      </w:pPr>
    </w:p>
    <w:sectPr w:rsidR="008D3D23">
      <w:footerReference w:type="default" r:id="rId14"/>
      <w:pgSz w:w="11900" w:h="16840"/>
      <w:pgMar w:top="171" w:right="203" w:bottom="171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8D" w:rsidRDefault="0037658D">
      <w:r>
        <w:separator/>
      </w:r>
    </w:p>
  </w:endnote>
  <w:endnote w:type="continuationSeparator" w:id="0">
    <w:p w:rsidR="0037658D" w:rsidRDefault="0037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3" w:rsidRDefault="0037658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4130675</wp:posOffset>
              </wp:positionH>
              <wp:positionV relativeFrom="page">
                <wp:posOffset>9398635</wp:posOffset>
              </wp:positionV>
              <wp:extent cx="6096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23" w:rsidRDefault="0037658D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2072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325.25pt;margin-top:740.05pt;width:4.8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" filled="f" stroked="f">
              <v:textbox style="mso-fit-shape-to-text:t" inset="0,0,0,0">
                <w:txbxContent>
                  <w:p w:rsidR="008D3D23" w:rsidRDefault="0037658D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52072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3" w:rsidRDefault="008D3D2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23" w:rsidRDefault="008D3D2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8D" w:rsidRDefault="0037658D"/>
  </w:footnote>
  <w:footnote w:type="continuationSeparator" w:id="0">
    <w:p w:rsidR="0037658D" w:rsidRDefault="003765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103"/>
    <w:multiLevelType w:val="multilevel"/>
    <w:tmpl w:val="066EE98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32F18"/>
    <w:multiLevelType w:val="hybridMultilevel"/>
    <w:tmpl w:val="A7ECBDA8"/>
    <w:lvl w:ilvl="0" w:tplc="C8283F58">
      <w:start w:val="1"/>
      <w:numFmt w:val="decimal"/>
      <w:lvlText w:val="%1.)"/>
      <w:lvlJc w:val="left"/>
      <w:pPr>
        <w:ind w:left="720" w:hanging="360"/>
      </w:pPr>
      <w:rPr>
        <w:rFonts w:eastAsia="Times New Roman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3"/>
    <w:rsid w:val="000B1A31"/>
    <w:rsid w:val="0023084C"/>
    <w:rsid w:val="0037658D"/>
    <w:rsid w:val="003908C9"/>
    <w:rsid w:val="003B23BB"/>
    <w:rsid w:val="00652072"/>
    <w:rsid w:val="0074348E"/>
    <w:rsid w:val="008D3D23"/>
    <w:rsid w:val="00C7480D"/>
    <w:rsid w:val="00EA1B23"/>
    <w:rsid w:val="00F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A84E-EF90-4C8E-9267-639CBAE6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дпись к картинк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Основной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DefaultParagraphFont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DefaultParagraphFont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D5838"/>
      <w:sz w:val="24"/>
      <w:szCs w:val="24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828595"/>
      <w:sz w:val="13"/>
      <w:szCs w:val="13"/>
      <w:u w:val="none"/>
    </w:rPr>
  </w:style>
  <w:style w:type="paragraph" w:customStyle="1" w:styleId="a0">
    <w:name w:val="Подпись к картинке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Основной текст"/>
    <w:basedOn w:val="Normal"/>
    <w:link w:val="a1"/>
    <w:pPr>
      <w:shd w:val="clear" w:color="auto" w:fill="FFFFFF"/>
      <w:spacing w:line="37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Normal"/>
    <w:link w:val="2"/>
    <w:pPr>
      <w:shd w:val="clear" w:color="auto" w:fill="FFFFFF"/>
      <w:spacing w:line="374" w:lineRule="auto"/>
      <w:ind w:firstLine="6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Normal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Другое"/>
    <w:basedOn w:val="Normal"/>
    <w:link w:val="a5"/>
    <w:pPr>
      <w:shd w:val="clear" w:color="auto" w:fill="FFFFFF"/>
      <w:spacing w:line="37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Normal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80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24">
    <w:name w:val="Основной текст (2)"/>
    <w:basedOn w:val="Normal"/>
    <w:link w:val="23"/>
    <w:pPr>
      <w:shd w:val="clear" w:color="auto" w:fill="FFFFFF"/>
      <w:spacing w:after="60"/>
    </w:pPr>
    <w:rPr>
      <w:rFonts w:ascii="Calibri" w:eastAsia="Calibri" w:hAnsi="Calibri" w:cs="Calibri"/>
      <w:sz w:val="17"/>
      <w:szCs w:val="17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420" w:line="226" w:lineRule="auto"/>
      <w:ind w:left="200" w:firstLine="20"/>
    </w:pPr>
    <w:rPr>
      <w:rFonts w:ascii="Calibri" w:eastAsia="Calibri" w:hAnsi="Calibri" w:cs="Calibri"/>
      <w:color w:val="5D583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00" w:lineRule="auto"/>
      <w:ind w:left="130"/>
      <w:jc w:val="right"/>
    </w:pPr>
    <w:rPr>
      <w:rFonts w:ascii="Verdana" w:eastAsia="Verdana" w:hAnsi="Verdana" w:cs="Verdana"/>
      <w:color w:val="828595"/>
      <w:sz w:val="13"/>
      <w:szCs w:val="13"/>
    </w:rPr>
  </w:style>
  <w:style w:type="paragraph" w:styleId="ListParagraph">
    <w:name w:val="List Paragraph"/>
    <w:basedOn w:val="Normal"/>
    <w:uiPriority w:val="34"/>
    <w:qFormat/>
    <w:rsid w:val="00F2359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CAHEK</cp:lastModifiedBy>
  <cp:revision>3</cp:revision>
  <dcterms:created xsi:type="dcterms:W3CDTF">2019-03-20T07:41:00Z</dcterms:created>
  <dcterms:modified xsi:type="dcterms:W3CDTF">2019-03-20T09:08:00Z</dcterms:modified>
</cp:coreProperties>
</file>