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43" w:rsidRDefault="006862A4" w:rsidP="00DB2300">
      <w:pPr>
        <w:pStyle w:val="a0"/>
        <w:shd w:val="clear" w:color="auto" w:fill="auto"/>
        <w:spacing w:after="0"/>
        <w:jc w:val="both"/>
      </w:pPr>
      <w:r>
        <w:rPr>
          <w:b/>
          <w:bCs/>
        </w:rPr>
        <w:t xml:space="preserve">Atbildes </w:t>
      </w:r>
      <w:r w:rsidR="00DB2300">
        <w:rPr>
          <w:b/>
          <w:bCs/>
        </w:rPr>
        <w:t>uz ieinteresētā piegādātāja jautājumiem</w:t>
      </w:r>
      <w:r>
        <w:rPr>
          <w:b/>
          <w:bCs/>
        </w:rPr>
        <w:t xml:space="preserve"> atklātam konkursam “Administratīvās ēkas daļas pārbūve par multifunkcionālo dienas centru 18. novembra ielā 17a, Ludzā”</w:t>
      </w:r>
      <w:r w:rsidR="00DB2300">
        <w:rPr>
          <w:b/>
          <w:bCs/>
        </w:rPr>
        <w:t xml:space="preserve"> </w:t>
      </w:r>
      <w:r>
        <w:rPr>
          <w:b/>
          <w:bCs/>
        </w:rPr>
        <w:t xml:space="preserve">Iepirkuma </w:t>
      </w:r>
      <w:r>
        <w:rPr>
          <w:b/>
          <w:bCs/>
        </w:rPr>
        <w:t>identifikācijas Nr. LNP 2019/02</w:t>
      </w:r>
      <w:r w:rsidR="00DB2300">
        <w:rPr>
          <w:b/>
          <w:bCs/>
        </w:rPr>
        <w:t>.</w:t>
      </w:r>
    </w:p>
    <w:p w:rsidR="00544A43" w:rsidRDefault="00DB2300">
      <w:pPr>
        <w:pStyle w:val="a0"/>
        <w:shd w:val="clear" w:color="auto" w:fill="auto"/>
        <w:spacing w:after="0"/>
        <w:ind w:firstLine="680"/>
      </w:pPr>
      <w:r>
        <w:rPr>
          <w:b/>
          <w:bCs/>
        </w:rPr>
        <w:t>Ja</w:t>
      </w:r>
      <w:r w:rsidR="006862A4">
        <w:rPr>
          <w:b/>
          <w:bCs/>
        </w:rPr>
        <w:t>utājums:</w:t>
      </w:r>
    </w:p>
    <w:p w:rsidR="00544A43" w:rsidRDefault="006862A4">
      <w:pPr>
        <w:pStyle w:val="a0"/>
        <w:shd w:val="clear" w:color="auto" w:fill="auto"/>
        <w:spacing w:after="0"/>
        <w:ind w:firstLine="680"/>
      </w:pPr>
      <w:r>
        <w:t>Projektā un paskaidrojuma rakstā ir norādīts, ka ūdens mērītājam jābūt aprīkotam ar tālvadības rādītāju nolasīšanas ierīci. Tāmē Nr.9 (Iekšējie tīkli U1, T3, K1, Ārējie tīkli Ū1, K3.) tādu ierīču nav. Lūdzam pr</w:t>
      </w:r>
      <w:r>
        <w:t>ecizēt kādas papildus ierīces ūdens mērītājam jāuzstāda un kā nodrošināt ierīces pieslēgšanu.</w:t>
      </w:r>
    </w:p>
    <w:p w:rsidR="00544A43" w:rsidRPr="00DB2300" w:rsidRDefault="006862A4">
      <w:pPr>
        <w:pStyle w:val="a0"/>
        <w:shd w:val="clear" w:color="auto" w:fill="auto"/>
        <w:spacing w:after="0"/>
        <w:ind w:firstLine="680"/>
        <w:rPr>
          <w:color w:val="000000" w:themeColor="text1"/>
        </w:rPr>
      </w:pPr>
      <w:r w:rsidRPr="00DB2300">
        <w:rPr>
          <w:b/>
          <w:bCs/>
          <w:color w:val="000000" w:themeColor="text1"/>
        </w:rPr>
        <w:t>Atbilde:</w:t>
      </w:r>
    </w:p>
    <w:p w:rsidR="00544A43" w:rsidRDefault="006862A4" w:rsidP="00DB2300">
      <w:pPr>
        <w:pStyle w:val="a0"/>
        <w:shd w:val="clear" w:color="auto" w:fill="auto"/>
        <w:spacing w:after="4120"/>
      </w:pPr>
      <w:r>
        <w:t>Ūdensmērītāju uzstādīt ar tālvadības rādītāju nolasīšanas ierīci iekšējos U1 tīklos.</w:t>
      </w:r>
      <w:bookmarkStart w:id="0" w:name="_GoBack"/>
      <w:bookmarkEnd w:id="0"/>
    </w:p>
    <w:sectPr w:rsidR="00544A43">
      <w:footerReference w:type="default" r:id="rId6"/>
      <w:pgSz w:w="12240" w:h="15840"/>
      <w:pgMar w:top="1675" w:right="1090" w:bottom="1675" w:left="1666" w:header="1247"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A4" w:rsidRDefault="006862A4">
      <w:r>
        <w:separator/>
      </w:r>
    </w:p>
  </w:endnote>
  <w:endnote w:type="continuationSeparator" w:id="0">
    <w:p w:rsidR="006862A4" w:rsidRDefault="0068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A43" w:rsidRDefault="006862A4">
    <w:pPr>
      <w:spacing w:line="1"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4245610</wp:posOffset>
              </wp:positionH>
              <wp:positionV relativeFrom="page">
                <wp:posOffset>9290050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544A43" w:rsidRDefault="006862A4">
                          <w:pPr>
                            <w:pStyle w:val="20"/>
                            <w:shd w:val="clear" w:color="auto" w:fill="auto"/>
                            <w:rPr>
                              <w:sz w:val="24"/>
                              <w:szCs w:val="24"/>
                            </w:rPr>
                          </w:pPr>
                          <w:r>
                            <w:rPr>
                              <w:sz w:val="24"/>
                              <w:szCs w:val="24"/>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4.30000000000001pt;margin-top:731.5pt;width:6.pt;height:9.8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lv-LV" w:eastAsia="lv-LV" w:bidi="lv-LV"/>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A4" w:rsidRDefault="006862A4"/>
  </w:footnote>
  <w:footnote w:type="continuationSeparator" w:id="0">
    <w:p w:rsidR="006862A4" w:rsidRDefault="006862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43"/>
    <w:rsid w:val="00544A43"/>
    <w:rsid w:val="006862A4"/>
    <w:rsid w:val="00DB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98A4B-3894-4CB5-A1CD-779C600B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DefaultParagraphFont"/>
    <w:link w:val="20"/>
    <w:rPr>
      <w:rFonts w:ascii="Times New Roman" w:eastAsia="Times New Roman" w:hAnsi="Times New Roman" w:cs="Times New Roman"/>
      <w:b w:val="0"/>
      <w:bCs w:val="0"/>
      <w:i w:val="0"/>
      <w:iCs w:val="0"/>
      <w:smallCaps w:val="0"/>
      <w:strike w:val="0"/>
      <w:sz w:val="20"/>
      <w:szCs w:val="20"/>
      <w:u w:val="none"/>
    </w:rPr>
  </w:style>
  <w:style w:type="paragraph" w:customStyle="1" w:styleId="a0">
    <w:name w:val="Основной текст"/>
    <w:basedOn w:val="Normal"/>
    <w:link w:val="a"/>
    <w:pPr>
      <w:shd w:val="clear" w:color="auto" w:fill="FFFFFF"/>
      <w:spacing w:after="60" w:line="360" w:lineRule="auto"/>
    </w:pPr>
    <w:rPr>
      <w:rFonts w:ascii="Times New Roman" w:eastAsia="Times New Roman" w:hAnsi="Times New Roman" w:cs="Times New Roman"/>
    </w:rPr>
  </w:style>
  <w:style w:type="paragraph" w:customStyle="1" w:styleId="20">
    <w:name w:val="Колонтитул (2)"/>
    <w:basedOn w:val="Normal"/>
    <w:link w:val="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Rominz</dc:creator>
  <cp:keywords/>
  <cp:lastModifiedBy>CAHEK</cp:lastModifiedBy>
  <cp:revision>2</cp:revision>
  <dcterms:created xsi:type="dcterms:W3CDTF">2019-03-22T11:26:00Z</dcterms:created>
  <dcterms:modified xsi:type="dcterms:W3CDTF">2019-03-22T11:26:00Z</dcterms:modified>
</cp:coreProperties>
</file>