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AF" w:rsidRDefault="006B17AF" w:rsidP="00DE0C45">
      <w:pPr>
        <w:spacing w:after="200" w:line="276" w:lineRule="auto"/>
        <w:jc w:val="center"/>
        <w:rPr>
          <w:rFonts w:ascii="Times New Roman" w:eastAsia="Calibri" w:hAnsi="Times New Roman" w:cs="Times New Roman"/>
          <w:lang w:val="lv-LV"/>
        </w:rPr>
      </w:pPr>
      <w:r w:rsidRPr="00E95BB6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 wp14:anchorId="6C2FFBB1" wp14:editId="07D79D9B">
            <wp:extent cx="571500" cy="685800"/>
            <wp:effectExtent l="0" t="0" r="0" b="0"/>
            <wp:docPr id="6" name="Picture 6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ai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AF" w:rsidRPr="00E95BB6" w:rsidRDefault="006B17AF" w:rsidP="006B17AF">
      <w:pPr>
        <w:spacing w:after="0" w:line="276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95B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LATVIJAS  REPUBLIKA</w:t>
      </w:r>
    </w:p>
    <w:p w:rsidR="006B17AF" w:rsidRPr="005C2FE4" w:rsidRDefault="006B17AF" w:rsidP="006B17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0"/>
          <w:sz w:val="32"/>
          <w:szCs w:val="24"/>
          <w:lang w:val="lv-LV"/>
        </w:rPr>
      </w:pPr>
      <w:r w:rsidRPr="005C2FE4">
        <w:rPr>
          <w:rFonts w:ascii="Times New Roman" w:eastAsia="Calibri" w:hAnsi="Times New Roman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75C5F0CA" wp14:editId="45B3590A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822A" id="Straight Connector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18.3pt" to="46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8pJQIAAEA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" o:allowincell="f" strokecolor="blue">
                <w10:wrap anchorx="margin"/>
              </v:line>
            </w:pict>
          </mc:Fallback>
        </mc:AlternateContent>
      </w:r>
      <w:r w:rsidRPr="005C2FE4">
        <w:rPr>
          <w:rFonts w:ascii="Times New Roman" w:eastAsia="Times New Roman" w:hAnsi="Times New Roman" w:cs="Times New Roman"/>
          <w:b/>
          <w:bCs/>
          <w:spacing w:val="50"/>
          <w:sz w:val="32"/>
          <w:szCs w:val="24"/>
          <w:lang w:val="lv-LV"/>
        </w:rPr>
        <w:t>LUDZAS NOVADA PAŠVALDĪBA</w:t>
      </w:r>
    </w:p>
    <w:p w:rsidR="006B17AF" w:rsidRPr="005C2FE4" w:rsidRDefault="006B17AF" w:rsidP="006B17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</w:pPr>
      <w:r w:rsidRPr="005C2FE4"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  <w:t>Reģistrācijas Nr. 90000017453,</w:t>
      </w:r>
      <w:r w:rsidRPr="005C2FE4">
        <w:rPr>
          <w:rFonts w:ascii="Times New Roman" w:eastAsia="Times New Roman" w:hAnsi="Times New Roman" w:cs="Times New Roman"/>
          <w:bCs/>
          <w:color w:val="333399"/>
          <w:sz w:val="16"/>
          <w:szCs w:val="16"/>
          <w:lang w:val="lv-LV"/>
        </w:rPr>
        <w:t xml:space="preserve"> </w:t>
      </w:r>
      <w:r w:rsidRPr="005C2FE4"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  <w:t>Raiņa ielā 16, Ludzā, Ludzas novadā, LV–5701</w:t>
      </w:r>
    </w:p>
    <w:p w:rsidR="006B17AF" w:rsidRPr="005C2FE4" w:rsidRDefault="006B17AF" w:rsidP="006B17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</w:pPr>
      <w:r w:rsidRPr="005C2FE4"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  <w:t>Tālrunis 65707400, fakss 65707402, e-pasts: dome@ludza.lv</w:t>
      </w:r>
    </w:p>
    <w:p w:rsidR="006B17AF" w:rsidRPr="005C2FE4" w:rsidRDefault="006B17AF" w:rsidP="006B17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2FE4">
        <w:rPr>
          <w:rFonts w:ascii="Times New Roman" w:eastAsia="Calibri" w:hAnsi="Times New Roman" w:cs="Times New Roman"/>
          <w:sz w:val="24"/>
          <w:szCs w:val="24"/>
          <w:lang w:val="lv-LV"/>
        </w:rPr>
        <w:t>Ludzā</w:t>
      </w:r>
    </w:p>
    <w:p w:rsidR="006B17AF" w:rsidRDefault="006B17AF" w:rsidP="006B17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C2FE4">
        <w:rPr>
          <w:rFonts w:ascii="Times New Roman" w:eastAsia="Calibri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9</w:t>
      </w:r>
      <w:r w:rsidRPr="005C2FE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.gada </w:t>
      </w:r>
      <w:r w:rsidR="00DB47F0">
        <w:rPr>
          <w:rFonts w:ascii="Times New Roman" w:eastAsia="Calibri" w:hAnsi="Times New Roman" w:cs="Times New Roman"/>
          <w:sz w:val="24"/>
          <w:szCs w:val="24"/>
          <w:lang w:val="lv-LV"/>
        </w:rPr>
        <w:t>11</w:t>
      </w:r>
      <w:r w:rsidR="008A3F83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DB47F0">
        <w:rPr>
          <w:rFonts w:ascii="Times New Roman" w:eastAsia="Calibri" w:hAnsi="Times New Roman" w:cs="Times New Roman"/>
          <w:sz w:val="24"/>
          <w:szCs w:val="24"/>
          <w:lang w:val="lv-LV"/>
        </w:rPr>
        <w:t>martā</w:t>
      </w:r>
      <w:r w:rsidRPr="005C2FE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__________________</w:t>
      </w:r>
    </w:p>
    <w:p w:rsidR="006B17AF" w:rsidRDefault="00DB47F0" w:rsidP="006B17AF">
      <w:pPr>
        <w:spacing w:after="0" w:line="276" w:lineRule="auto"/>
        <w:rPr>
          <w:rFonts w:ascii="Calibri" w:eastAsia="Calibri" w:hAnsi="Calibri" w:cs="Times New Roman"/>
          <w:b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Uz_____________ </w:t>
      </w:r>
      <w:r w:rsidR="008A3F8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B17AF">
        <w:rPr>
          <w:rFonts w:ascii="Times New Roman" w:eastAsia="Calibri" w:hAnsi="Times New Roman" w:cs="Times New Roman"/>
          <w:sz w:val="24"/>
          <w:szCs w:val="24"/>
          <w:lang w:val="lv-LV"/>
        </w:rPr>
        <w:t>Nr. __________________</w:t>
      </w:r>
      <w:r w:rsidR="006B17AF"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6B17AF" w:rsidRPr="00C16AE9">
        <w:rPr>
          <w:rFonts w:ascii="Calibri" w:eastAsia="Calibri" w:hAnsi="Calibri" w:cs="Times New Roman"/>
          <w:b/>
          <w:lang w:val="lv-LV"/>
        </w:rPr>
        <w:t xml:space="preserve">   </w:t>
      </w:r>
      <w:r w:rsidR="006B17AF"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6B17AF" w:rsidRPr="00C16AE9">
        <w:rPr>
          <w:rFonts w:ascii="Calibri" w:eastAsia="Calibri" w:hAnsi="Calibri" w:cs="Times New Roman"/>
          <w:b/>
          <w:lang w:val="lv-LV"/>
        </w:rPr>
        <w:t xml:space="preserve">   </w:t>
      </w:r>
      <w:r w:rsidR="006B17AF">
        <w:rPr>
          <w:rFonts w:ascii="Calibri" w:eastAsia="Calibri" w:hAnsi="Calibri" w:cs="Times New Roman"/>
          <w:b/>
          <w:lang w:val="lv-LV"/>
        </w:rPr>
        <w:t xml:space="preserve">                </w:t>
      </w:r>
    </w:p>
    <w:p w:rsidR="008A3F83" w:rsidRDefault="008A3F83" w:rsidP="00EE56A4">
      <w:pPr>
        <w:spacing w:after="0" w:line="240" w:lineRule="auto"/>
        <w:jc w:val="right"/>
        <w:rPr>
          <w:rStyle w:val="Hyperlink"/>
          <w:rFonts w:ascii="Times New Roman" w:eastAsia="Calibri" w:hAnsi="Times New Roman" w:cs="Times New Roman"/>
          <w:i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                                          </w:t>
      </w:r>
      <w:bookmarkStart w:id="0" w:name="_GoBack"/>
      <w:bookmarkEnd w:id="0"/>
    </w:p>
    <w:p w:rsidR="00B66A8A" w:rsidRDefault="00B66A8A" w:rsidP="008A3F83">
      <w:pPr>
        <w:spacing w:after="0" w:line="240" w:lineRule="auto"/>
        <w:jc w:val="right"/>
        <w:rPr>
          <w:rStyle w:val="Hyperlink"/>
          <w:rFonts w:ascii="Times New Roman" w:eastAsia="Calibri" w:hAnsi="Times New Roman" w:cs="Times New Roman"/>
          <w:iCs/>
          <w:sz w:val="24"/>
          <w:szCs w:val="24"/>
          <w:lang w:val="lv-LV"/>
        </w:rPr>
      </w:pPr>
    </w:p>
    <w:p w:rsidR="006B17AF" w:rsidRPr="005C2FE4" w:rsidRDefault="00DB47F0" w:rsidP="00B66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Atbilde uz ieinteresētā piegādātāja iesniegto jautājumu atklātā konkursa “Administratīvās ēkas daļas pārbūve par multifunkcionālo dienas centru 18.novembra ielā</w:t>
      </w:r>
      <w:r w:rsidR="00B66A8A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17a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, Ludzā”, ID Nr. LNP 2019/02, ietvaros</w:t>
      </w:r>
    </w:p>
    <w:p w:rsidR="006B17AF" w:rsidRDefault="006B17AF" w:rsidP="006B1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966F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Ludzas novada pašvaldības iepirkumu komisija </w:t>
      </w:r>
      <w:r w:rsidR="00DB47F0">
        <w:rPr>
          <w:rFonts w:ascii="Times New Roman" w:eastAsia="Calibri" w:hAnsi="Times New Roman" w:cs="Times New Roman"/>
          <w:sz w:val="24"/>
          <w:szCs w:val="24"/>
          <w:lang w:val="lv-LV"/>
        </w:rPr>
        <w:t>2019.gada 07.martā Elektronisko iepirkumu sistēmā (turpmāk – EIS) saņēma ieinteresētā piegādātāja jautājumu</w:t>
      </w:r>
      <w:r w:rsidRPr="007966F0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DB47F0" w:rsidRPr="00DB47F0">
        <w:rPr>
          <w:lang w:val="lv-LV"/>
        </w:rPr>
        <w:t xml:space="preserve"> </w:t>
      </w:r>
      <w:r w:rsidR="00DB47F0" w:rsidRPr="00DB47F0">
        <w:rPr>
          <w:rFonts w:ascii="Times New Roman" w:eastAsia="Calibri" w:hAnsi="Times New Roman" w:cs="Times New Roman"/>
          <w:sz w:val="24"/>
          <w:szCs w:val="24"/>
          <w:lang w:val="lv-LV"/>
        </w:rPr>
        <w:t>atklātā konkursa “Administratīvās ēkas daļas pārbūve par multifunkcionālo dienas centru 18.novembra ielā</w:t>
      </w:r>
      <w:r w:rsidR="00B66A8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17a</w:t>
      </w:r>
      <w:r w:rsidR="00DB47F0" w:rsidRPr="00DB47F0">
        <w:rPr>
          <w:rFonts w:ascii="Times New Roman" w:eastAsia="Calibri" w:hAnsi="Times New Roman" w:cs="Times New Roman"/>
          <w:sz w:val="24"/>
          <w:szCs w:val="24"/>
          <w:lang w:val="lv-LV"/>
        </w:rPr>
        <w:t>, Ludzā”, ID Nr. LNP 2019/02, ietvaros</w:t>
      </w:r>
      <w:r w:rsidR="00DB47F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(EIS reģistrēts 07.03.2019.).</w:t>
      </w:r>
    </w:p>
    <w:p w:rsidR="00DB47F0" w:rsidRDefault="00DB47F0" w:rsidP="006B1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Izvērtējot ieinteresētā piegādātāja uzdotos jautājumus un pamatojoties uz būvprojekta autora </w:t>
      </w:r>
      <w:r w:rsidR="003A2B0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sniegtām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atziņām, Ludzas novada pašvaldības iepirkumu komisija sniedz sekojošas atbildes</w:t>
      </w:r>
      <w:r w:rsidR="003A2B0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 ieinteresētā piegādātāja uzdotiem jautājumiem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: </w:t>
      </w:r>
    </w:p>
    <w:p w:rsidR="003A2B0E" w:rsidRPr="00EE56A4" w:rsidRDefault="003A2B0E" w:rsidP="003A2B0E">
      <w:pPr>
        <w:pStyle w:val="10"/>
        <w:keepNext/>
        <w:keepLines/>
        <w:shd w:val="clear" w:color="auto" w:fill="auto"/>
        <w:spacing w:after="0" w:line="276" w:lineRule="auto"/>
        <w:rPr>
          <w:lang w:val="lv-LV"/>
        </w:rPr>
      </w:pPr>
      <w:bookmarkStart w:id="1" w:name="bookmark0"/>
      <w:bookmarkStart w:id="2" w:name="bookmark1"/>
      <w:r>
        <w:rPr>
          <w:color w:val="000000"/>
          <w:sz w:val="24"/>
          <w:szCs w:val="24"/>
          <w:lang w:val="lv-LV" w:eastAsia="lv-LV" w:bidi="lv-LV"/>
        </w:rPr>
        <w:t>1. jautājums:</w:t>
      </w:r>
      <w:bookmarkEnd w:id="1"/>
      <w:bookmarkEnd w:id="2"/>
    </w:p>
    <w:p w:rsidR="003A2B0E" w:rsidRPr="00EE56A4" w:rsidRDefault="003A2B0E" w:rsidP="003A2B0E">
      <w:pPr>
        <w:pStyle w:val="a4"/>
        <w:shd w:val="clear" w:color="auto" w:fill="auto"/>
        <w:spacing w:line="240" w:lineRule="auto"/>
        <w:rPr>
          <w:lang w:val="lv-LV"/>
        </w:rPr>
      </w:pPr>
      <w:r>
        <w:rPr>
          <w:color w:val="000000"/>
          <w:sz w:val="24"/>
          <w:szCs w:val="24"/>
          <w:lang w:val="lv-LV" w:eastAsia="lv-LV" w:bidi="lv-LV"/>
        </w:rPr>
        <w:t>Lokālā tāmē Nr. 2 “Demontāžas darbi” pozīcijā: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14"/>
        <w:gridCol w:w="6588"/>
        <w:gridCol w:w="708"/>
        <w:gridCol w:w="709"/>
      </w:tblGrid>
      <w:tr w:rsidR="003A2B0E" w:rsidTr="003A2B0E">
        <w:trPr>
          <w:trHeight w:hRule="exact" w:val="5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>1.20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B0E" w:rsidRPr="003A2B0E" w:rsidRDefault="003A2B0E" w:rsidP="00924C0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>Logu ailu apmalu atsišana 20mm biezumā priekš siltuma izolācijas slāņa ieklāšanas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>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>8,91</w:t>
            </w:r>
          </w:p>
        </w:tc>
      </w:tr>
      <w:tr w:rsidR="003A2B0E" w:rsidRPr="003A2B0E" w:rsidTr="00A34429">
        <w:trPr>
          <w:trHeight w:hRule="exact" w:val="312"/>
        </w:trPr>
        <w:tc>
          <w:tcPr>
            <w:tcW w:w="920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2B0E" w:rsidRPr="003A2B0E" w:rsidRDefault="003A2B0E" w:rsidP="00924C0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un lok</w:t>
            </w:r>
            <w:r w:rsidRPr="003A2B0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ālā tāmē Nr. 6 “Jumts, Fasāde” pozīcijā:</w:t>
            </w:r>
          </w:p>
        </w:tc>
      </w:tr>
      <w:tr w:rsidR="003A2B0E" w:rsidTr="003A2B0E">
        <w:trPr>
          <w:trHeight w:hRule="exact" w:val="6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>2.5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924C0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 xml:space="preserve">Logu ailu </w:t>
            </w:r>
            <w:proofErr w:type="spellStart"/>
            <w:r w:rsidRPr="003A2B0E">
              <w:rPr>
                <w:rFonts w:eastAsia="Calibri"/>
                <w:sz w:val="24"/>
                <w:szCs w:val="24"/>
                <w:lang w:val="lv-LV"/>
              </w:rPr>
              <w:t>sānmalas</w:t>
            </w:r>
            <w:proofErr w:type="spellEnd"/>
            <w:r w:rsidRPr="003A2B0E">
              <w:rPr>
                <w:rFonts w:eastAsia="Calibr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A2B0E">
              <w:rPr>
                <w:rFonts w:eastAsia="Calibri"/>
                <w:sz w:val="24"/>
                <w:szCs w:val="24"/>
                <w:lang w:val="lv-LV"/>
              </w:rPr>
              <w:t>apšušana</w:t>
            </w:r>
            <w:proofErr w:type="spellEnd"/>
            <w:r w:rsidRPr="003A2B0E">
              <w:rPr>
                <w:rFonts w:eastAsia="Calibri"/>
                <w:sz w:val="24"/>
                <w:szCs w:val="24"/>
                <w:lang w:val="lv-LV"/>
              </w:rPr>
              <w:t xml:space="preserve"> no ārpuses ar PAROC WAS25t b=30mm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>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3A2B0E">
              <w:rPr>
                <w:rFonts w:eastAsia="Calibri"/>
                <w:sz w:val="24"/>
                <w:szCs w:val="24"/>
                <w:lang w:val="lv-LV"/>
              </w:rPr>
              <w:t>77,72</w:t>
            </w:r>
          </w:p>
        </w:tc>
      </w:tr>
    </w:tbl>
    <w:p w:rsidR="003A2B0E" w:rsidRDefault="003A2B0E" w:rsidP="003A2B0E">
      <w:pPr>
        <w:pStyle w:val="a4"/>
        <w:shd w:val="clear" w:color="auto" w:fill="auto"/>
        <w:spacing w:line="259" w:lineRule="auto"/>
        <w:jc w:val="both"/>
      </w:pPr>
      <w:r>
        <w:rPr>
          <w:color w:val="000000"/>
          <w:sz w:val="24"/>
          <w:szCs w:val="24"/>
          <w:lang w:val="lv-LV" w:eastAsia="lv-LV" w:bidi="lv-LV"/>
        </w:rPr>
        <w:t>Izdalot 8.91m</w:t>
      </w:r>
      <w:r>
        <w:rPr>
          <w:color w:val="000000"/>
          <w:sz w:val="24"/>
          <w:szCs w:val="24"/>
          <w:vertAlign w:val="superscript"/>
          <w:lang w:val="lv-LV" w:eastAsia="lv-LV" w:bidi="lv-LV"/>
        </w:rPr>
        <w:t>3</w:t>
      </w:r>
      <w:r>
        <w:rPr>
          <w:color w:val="000000"/>
          <w:sz w:val="24"/>
          <w:szCs w:val="24"/>
          <w:lang w:val="lv-LV" w:eastAsia="lv-LV" w:bidi="lv-LV"/>
        </w:rPr>
        <w:t xml:space="preserve"> ar 0.02 (slāņa biezums) = 445.50 m</w:t>
      </w:r>
      <w:r>
        <w:rPr>
          <w:color w:val="000000"/>
          <w:sz w:val="24"/>
          <w:szCs w:val="24"/>
          <w:vertAlign w:val="superscript"/>
          <w:lang w:val="lv-LV" w:eastAsia="lv-LV" w:bidi="lv-LV"/>
        </w:rPr>
        <w:t>2</w:t>
      </w:r>
      <w:r>
        <w:rPr>
          <w:color w:val="000000"/>
          <w:sz w:val="24"/>
          <w:szCs w:val="24"/>
          <w:lang w:val="lv-LV" w:eastAsia="lv-LV" w:bidi="lv-LV"/>
        </w:rPr>
        <w:t>. Lūdzam precizēt, vai minētie daudzumi ir atbilstoši.</w:t>
      </w:r>
    </w:p>
    <w:p w:rsidR="003A2B0E" w:rsidRPr="003A2B0E" w:rsidRDefault="003A2B0E" w:rsidP="003A2B0E">
      <w:pPr>
        <w:pStyle w:val="10"/>
        <w:keepNext/>
        <w:keepLines/>
        <w:shd w:val="clear" w:color="auto" w:fill="auto"/>
        <w:spacing w:after="0" w:line="259" w:lineRule="auto"/>
        <w:rPr>
          <w:color w:val="000000" w:themeColor="text1"/>
        </w:rPr>
      </w:pPr>
      <w:bookmarkStart w:id="3" w:name="bookmark2"/>
      <w:bookmarkStart w:id="4" w:name="bookmark3"/>
      <w:r w:rsidRPr="003A2B0E">
        <w:rPr>
          <w:color w:val="000000" w:themeColor="text1"/>
          <w:sz w:val="24"/>
          <w:szCs w:val="24"/>
          <w:lang w:val="lv-LV" w:eastAsia="lv-LV" w:bidi="lv-LV"/>
        </w:rPr>
        <w:t>Atbilde:</w:t>
      </w:r>
      <w:bookmarkEnd w:id="3"/>
      <w:bookmarkEnd w:id="4"/>
    </w:p>
    <w:tbl>
      <w:tblPr>
        <w:tblpPr w:vertAnchor="text" w:horzAnchor="page" w:tblpX="1796" w:tblpY="116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9"/>
        <w:gridCol w:w="6421"/>
        <w:gridCol w:w="850"/>
        <w:gridCol w:w="709"/>
      </w:tblGrid>
      <w:tr w:rsidR="003A2B0E" w:rsidRPr="003A2B0E" w:rsidTr="003A2B0E">
        <w:trPr>
          <w:trHeight w:hRule="exact" w:val="706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1.20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B0E" w:rsidRPr="003A2B0E" w:rsidRDefault="003A2B0E" w:rsidP="0092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Logu ailu apmalu atsišana 20mm biezumā priekš siltuma izolācijas slāņa ieklāšanas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ru-RU" w:eastAsia="ru-RU" w:bidi="ru-RU"/>
              </w:rPr>
              <w:t>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3A2B0E">
              <w:rPr>
                <w:rFonts w:eastAsia="Arial"/>
                <w:b/>
                <w:color w:val="000000" w:themeColor="text1"/>
                <w:sz w:val="24"/>
                <w:szCs w:val="24"/>
                <w:lang w:val="lv-LV" w:eastAsia="lv-LV" w:bidi="lv-LV"/>
              </w:rPr>
              <w:t>0,79</w:t>
            </w:r>
          </w:p>
        </w:tc>
      </w:tr>
      <w:tr w:rsidR="003A2B0E" w:rsidRPr="003A2B0E" w:rsidTr="00FD5358">
        <w:trPr>
          <w:trHeight w:hRule="exact" w:val="302"/>
        </w:trPr>
        <w:tc>
          <w:tcPr>
            <w:tcW w:w="920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2B0E" w:rsidRDefault="003A2B0E" w:rsidP="003A2B0E">
            <w:pPr>
              <w:pStyle w:val="a2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lv-LV" w:eastAsia="lv-LV" w:bidi="lv-LV"/>
              </w:rPr>
            </w:pPr>
            <w:r w:rsidRPr="003A2B0E">
              <w:rPr>
                <w:color w:val="000000"/>
                <w:sz w:val="24"/>
                <w:szCs w:val="24"/>
                <w:lang w:val="lv-LV" w:eastAsia="lv-LV" w:bidi="lv-LV"/>
              </w:rPr>
              <w:t>Aprē</w:t>
            </w:r>
            <w:r>
              <w:rPr>
                <w:color w:val="000000"/>
                <w:sz w:val="24"/>
                <w:szCs w:val="24"/>
                <w:lang w:val="lv-LV" w:eastAsia="lv-LV" w:bidi="lv-LV"/>
              </w:rPr>
              <w:t>ķins:</w:t>
            </w:r>
          </w:p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3A2B0E" w:rsidRPr="003A2B0E" w:rsidRDefault="003A2B0E" w:rsidP="00924C09">
            <w:pPr>
              <w:pStyle w:val="a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3A2B0E">
              <w:rPr>
                <w:color w:val="000000"/>
                <w:sz w:val="24"/>
                <w:szCs w:val="24"/>
                <w:lang w:val="lv-LV" w:eastAsia="lv-LV" w:bidi="lv-LV"/>
              </w:rPr>
              <w:t>ķins</w:t>
            </w:r>
            <w:proofErr w:type="spellEnd"/>
            <w:r w:rsidRPr="003A2B0E">
              <w:rPr>
                <w:color w:val="000000"/>
                <w:sz w:val="24"/>
                <w:szCs w:val="24"/>
                <w:lang w:val="lv-LV" w:eastAsia="lv-LV" w:bidi="lv-LV"/>
              </w:rPr>
              <w:t>:</w:t>
            </w:r>
          </w:p>
        </w:tc>
      </w:tr>
    </w:tbl>
    <w:p w:rsidR="003A2B0E" w:rsidRPr="003A2B0E" w:rsidRDefault="003A2B0E" w:rsidP="003A2B0E">
      <w:pPr>
        <w:pStyle w:val="a0"/>
        <w:shd w:val="clear" w:color="auto" w:fill="auto"/>
        <w:spacing w:after="1180" w:line="276" w:lineRule="auto"/>
        <w:ind w:firstLine="740"/>
        <w:rPr>
          <w:lang w:val="lv-LV"/>
        </w:rPr>
      </w:pPr>
      <w:r w:rsidRPr="003A2B0E">
        <w:rPr>
          <w:color w:val="000000"/>
          <w:sz w:val="24"/>
          <w:szCs w:val="24"/>
          <w:lang w:val="lv-LV" w:eastAsia="lv-LV" w:bidi="lv-LV"/>
        </w:rPr>
        <w:t xml:space="preserve">Lokālā tāmē Nr. 2 “Demontāžas darbi” pozīcijā 1.20 iet runa par </w:t>
      </w:r>
      <w:r w:rsidRPr="003A2B0E">
        <w:rPr>
          <w:b/>
          <w:bCs/>
          <w:color w:val="000000"/>
          <w:sz w:val="24"/>
          <w:szCs w:val="24"/>
          <w:lang w:val="lv-LV" w:eastAsia="lv-LV" w:bidi="lv-LV"/>
        </w:rPr>
        <w:t xml:space="preserve">iekšējās </w:t>
      </w:r>
      <w:r w:rsidRPr="003A2B0E">
        <w:rPr>
          <w:color w:val="000000"/>
          <w:sz w:val="24"/>
          <w:szCs w:val="24"/>
          <w:lang w:val="lv-LV" w:eastAsia="lv-LV" w:bidi="lv-LV"/>
        </w:rPr>
        <w:t>logu ailas apmales atsišanas (tikai 1. stāva esošiem koka logiem, neieskaitot palodzes). Pozīcijā 1.20 tika pielaista ievades kļūda. Pare</w:t>
      </w:r>
      <w:r>
        <w:rPr>
          <w:color w:val="000000"/>
          <w:sz w:val="24"/>
          <w:szCs w:val="24"/>
          <w:lang w:val="lv-LV" w:eastAsia="lv-LV" w:bidi="lv-LV"/>
        </w:rPr>
        <w:t>iza vērtība ir sekojoša:</w:t>
      </w:r>
    </w:p>
    <w:p w:rsidR="003A2B0E" w:rsidRPr="003A2B0E" w:rsidRDefault="003A2B0E" w:rsidP="003A2B0E">
      <w:pPr>
        <w:pStyle w:val="a0"/>
        <w:shd w:val="clear" w:color="auto" w:fill="auto"/>
        <w:ind w:firstLine="142"/>
        <w:rPr>
          <w:lang w:val="lv-LV"/>
        </w:rPr>
      </w:pPr>
      <w:r>
        <w:rPr>
          <w:color w:val="000000"/>
          <w:sz w:val="24"/>
          <w:szCs w:val="24"/>
          <w:lang w:val="lv-LV" w:eastAsia="lv-LV" w:bidi="lv-LV"/>
        </w:rPr>
        <w:t>Logu (1.75x2.25m) apmales laukums: 19*(1,75+1,75+2,25)=109.25m</w:t>
      </w:r>
      <w:r>
        <w:rPr>
          <w:color w:val="000000"/>
          <w:sz w:val="24"/>
          <w:szCs w:val="24"/>
          <w:vertAlign w:val="superscript"/>
          <w:lang w:val="lv-LV" w:eastAsia="lv-LV" w:bidi="lv-LV"/>
        </w:rPr>
        <w:t>2</w:t>
      </w:r>
    </w:p>
    <w:p w:rsidR="003A2B0E" w:rsidRDefault="003A2B0E" w:rsidP="003A2B0E">
      <w:pPr>
        <w:pStyle w:val="a0"/>
        <w:shd w:val="clear" w:color="auto" w:fill="auto"/>
        <w:spacing w:line="233" w:lineRule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Loga (0.85x0.85m) apmales laukums: 1*(0,85+0,85+0,85)=2.55m</w:t>
      </w:r>
      <w:r>
        <w:rPr>
          <w:color w:val="000000"/>
          <w:sz w:val="24"/>
          <w:szCs w:val="24"/>
          <w:vertAlign w:val="superscript"/>
          <w:lang w:val="lv-LV" w:eastAsia="lv-LV" w:bidi="lv-LV"/>
        </w:rPr>
        <w:t>2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Loga (2.02x2.6m) apmales laukums: 1*(2,6+2,6+2,02)=7.22m2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Loga (2.5x2.6m) apmales laukums: 1*(2,6+2,6+2,5)=7.7m2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Loga apmales biezums: 0.51-0.12-0.08=0.31m, kur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0.51m - sienas biezums;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lastRenderedPageBreak/>
        <w:t>0.12m - logu piedūra (ceturksnis);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0.08m - loga bloka biezums.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Atsišanas biezums: 0.02m;</w:t>
      </w:r>
    </w:p>
    <w:p w:rsidR="003A2B0E" w:rsidRDefault="003A2B0E" w:rsidP="003A2B0E">
      <w:pPr>
        <w:pStyle w:val="a0"/>
        <w:shd w:val="clear" w:color="auto" w:fill="auto"/>
        <w:ind w:firstLine="142"/>
      </w:pPr>
      <w:r>
        <w:rPr>
          <w:color w:val="000000"/>
          <w:sz w:val="24"/>
          <w:szCs w:val="24"/>
          <w:lang w:val="lv-LV" w:eastAsia="lv-LV" w:bidi="lv-LV"/>
        </w:rPr>
        <w:t>V=0.31*0.02*(109.25+2.55+7.22+7.7)=</w:t>
      </w:r>
      <w:r>
        <w:rPr>
          <w:b/>
          <w:bCs/>
          <w:color w:val="000000"/>
          <w:sz w:val="24"/>
          <w:szCs w:val="24"/>
          <w:lang w:val="lv-LV" w:eastAsia="lv-LV" w:bidi="lv-LV"/>
        </w:rPr>
        <w:t>0.79m</w:t>
      </w:r>
      <w:r>
        <w:rPr>
          <w:b/>
          <w:bCs/>
          <w:color w:val="000000"/>
          <w:sz w:val="16"/>
          <w:szCs w:val="16"/>
          <w:vertAlign w:val="superscript"/>
          <w:lang w:val="lv-LV" w:eastAsia="lv-LV" w:bidi="lv-LV"/>
        </w:rPr>
        <w:t>3</w:t>
      </w:r>
      <w:r>
        <w:rPr>
          <w:b/>
          <w:bCs/>
          <w:color w:val="000000"/>
          <w:sz w:val="24"/>
          <w:szCs w:val="24"/>
          <w:lang w:val="lv-LV" w:eastAsia="lv-LV" w:bidi="lv-LV"/>
        </w:rPr>
        <w:t>.</w:t>
      </w:r>
    </w:p>
    <w:p w:rsidR="003A2B0E" w:rsidRDefault="003A2B0E" w:rsidP="003A2B0E">
      <w:pPr>
        <w:pStyle w:val="a0"/>
        <w:shd w:val="clear" w:color="auto" w:fill="auto"/>
        <w:ind w:firstLine="142"/>
        <w:rPr>
          <w:color w:val="000000"/>
          <w:sz w:val="24"/>
          <w:szCs w:val="24"/>
          <w:lang w:val="lv-LV" w:eastAsia="lv-LV" w:bidi="lv-LV"/>
        </w:rPr>
      </w:pPr>
    </w:p>
    <w:p w:rsidR="003A2B0E" w:rsidRDefault="003A2B0E" w:rsidP="003A2B0E">
      <w:pPr>
        <w:pStyle w:val="a0"/>
        <w:shd w:val="clear" w:color="auto" w:fill="auto"/>
        <w:ind w:firstLine="142"/>
        <w:rPr>
          <w:color w:val="000000"/>
          <w:sz w:val="24"/>
          <w:szCs w:val="24"/>
          <w:lang w:val="lv-LV" w:eastAsia="lv-LV" w:bidi="lv-LV"/>
        </w:rPr>
      </w:pPr>
      <w:r w:rsidRPr="003A2B0E">
        <w:rPr>
          <w:color w:val="000000"/>
          <w:sz w:val="24"/>
          <w:szCs w:val="24"/>
          <w:lang w:val="lv-LV" w:eastAsia="lv-LV" w:bidi="lv-LV"/>
        </w:rPr>
        <w:t>Lokālā tāmē Nr. 6 “Jumts, Fasāde” pozīcijā 2.5 ir pareiza.</w:t>
      </w:r>
    </w:p>
    <w:p w:rsidR="00623704" w:rsidRPr="003A2B0E" w:rsidRDefault="00623704" w:rsidP="003A2B0E">
      <w:pPr>
        <w:pStyle w:val="a0"/>
        <w:shd w:val="clear" w:color="auto" w:fill="auto"/>
        <w:ind w:firstLine="142"/>
        <w:rPr>
          <w:sz w:val="24"/>
          <w:szCs w:val="24"/>
          <w:lang w:val="lv-LV"/>
        </w:rPr>
      </w:pPr>
    </w:p>
    <w:p w:rsidR="003A2B0E" w:rsidRPr="00EE56A4" w:rsidRDefault="003A2B0E" w:rsidP="00623704">
      <w:pPr>
        <w:pStyle w:val="10"/>
        <w:shd w:val="clear" w:color="auto" w:fill="auto"/>
        <w:spacing w:after="0" w:line="240" w:lineRule="auto"/>
        <w:rPr>
          <w:sz w:val="24"/>
          <w:szCs w:val="24"/>
          <w:lang w:val="lv-LV"/>
        </w:rPr>
      </w:pPr>
      <w:bookmarkStart w:id="5" w:name="bookmark4"/>
      <w:bookmarkStart w:id="6" w:name="bookmark5"/>
      <w:r w:rsidRPr="003A2B0E">
        <w:rPr>
          <w:color w:val="000000"/>
          <w:sz w:val="24"/>
          <w:szCs w:val="24"/>
          <w:lang w:val="lv-LV" w:eastAsia="lv-LV" w:bidi="lv-LV"/>
        </w:rPr>
        <w:t>2. jautājums:</w:t>
      </w:r>
      <w:bookmarkEnd w:id="5"/>
      <w:bookmarkEnd w:id="6"/>
    </w:p>
    <w:p w:rsidR="003A2B0E" w:rsidRPr="00EE56A4" w:rsidRDefault="003A2B0E" w:rsidP="00623704">
      <w:pPr>
        <w:pStyle w:val="a0"/>
        <w:shd w:val="clear" w:color="auto" w:fill="auto"/>
        <w:rPr>
          <w:sz w:val="24"/>
          <w:szCs w:val="24"/>
          <w:lang w:val="lv-LV"/>
        </w:rPr>
      </w:pPr>
      <w:r w:rsidRPr="003A2B0E">
        <w:rPr>
          <w:color w:val="000000"/>
          <w:sz w:val="24"/>
          <w:szCs w:val="24"/>
          <w:lang w:val="lv-LV" w:eastAsia="lv-LV" w:bidi="lv-LV"/>
        </w:rPr>
        <w:t>Lokālā tāmē Nr. 4 “Būvkonstrukcijas” pozīcijās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38"/>
        <w:gridCol w:w="6755"/>
        <w:gridCol w:w="708"/>
        <w:gridCol w:w="851"/>
      </w:tblGrid>
      <w:tr w:rsidR="003A2B0E" w:rsidRPr="003A2B0E" w:rsidTr="0097557F">
        <w:trPr>
          <w:trHeight w:hRule="exact" w:val="8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3.8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B0E" w:rsidRPr="003A2B0E" w:rsidRDefault="003A2B0E" w:rsidP="0097557F">
            <w:pPr>
              <w:pStyle w:val="a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Kāpņu vaigu izveidošana no tērauda profiliem UPN220, piemetinot pie</w:t>
            </w:r>
            <w:r w:rsidR="0097557F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 xml:space="preserve"> </w:t>
            </w: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UPN160 profila no augšas un pie ieliekamām detaļām betona k</w:t>
            </w:r>
            <w:r w:rsidR="0097557F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ā</w:t>
            </w: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pnēs no apakšas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0.25</w:t>
            </w:r>
          </w:p>
        </w:tc>
      </w:tr>
      <w:tr w:rsidR="003A2B0E" w:rsidRPr="003A2B0E" w:rsidTr="003A2B0E">
        <w:trPr>
          <w:trHeight w:hRule="exact"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left="2900"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elektrodi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1226.27</w:t>
            </w:r>
          </w:p>
        </w:tc>
      </w:tr>
    </w:tbl>
    <w:p w:rsidR="003A2B0E" w:rsidRDefault="003A2B0E" w:rsidP="00623704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val="lv-LV" w:eastAsia="lv-LV" w:bidi="lv-LV"/>
        </w:rPr>
      </w:pPr>
      <w:r w:rsidRPr="003A2B0E">
        <w:rPr>
          <w:color w:val="000000"/>
          <w:sz w:val="24"/>
          <w:szCs w:val="24"/>
          <w:lang w:val="lv-LV" w:eastAsia="lv-LV" w:bidi="lv-LV"/>
        </w:rPr>
        <w:t>Lūdzam precizēt, vai minētie apjomi ir atbilstoši.</w:t>
      </w:r>
    </w:p>
    <w:p w:rsidR="00623704" w:rsidRDefault="00623704" w:rsidP="00623704">
      <w:pPr>
        <w:pStyle w:val="10"/>
        <w:shd w:val="clear" w:color="auto" w:fill="auto"/>
        <w:spacing w:after="0" w:line="240" w:lineRule="auto"/>
        <w:rPr>
          <w:color w:val="000000" w:themeColor="text1"/>
          <w:sz w:val="24"/>
          <w:szCs w:val="24"/>
          <w:lang w:val="lv-LV" w:eastAsia="lv-LV" w:bidi="lv-LV"/>
        </w:rPr>
      </w:pPr>
      <w:bookmarkStart w:id="7" w:name="bookmark6"/>
      <w:bookmarkStart w:id="8" w:name="bookmark7"/>
    </w:p>
    <w:p w:rsidR="003A2B0E" w:rsidRPr="00623704" w:rsidRDefault="003A2B0E" w:rsidP="00623704">
      <w:pPr>
        <w:pStyle w:val="1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623704">
        <w:rPr>
          <w:color w:val="000000" w:themeColor="text1"/>
          <w:sz w:val="24"/>
          <w:szCs w:val="24"/>
          <w:lang w:val="lv-LV" w:eastAsia="lv-LV" w:bidi="lv-LV"/>
        </w:rPr>
        <w:t>Atbilde:</w:t>
      </w:r>
      <w:bookmarkEnd w:id="7"/>
      <w:bookmarkEnd w:id="8"/>
    </w:p>
    <w:p w:rsidR="003A2B0E" w:rsidRPr="003A2B0E" w:rsidRDefault="003A2B0E" w:rsidP="003A2B0E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3A2B0E">
        <w:rPr>
          <w:color w:val="000000"/>
          <w:sz w:val="24"/>
          <w:szCs w:val="24"/>
          <w:lang w:val="lv-LV" w:eastAsia="lv-LV" w:bidi="lv-LV"/>
        </w:rPr>
        <w:t>Tika pielaistas drukas kļūdas. Pareizas vērtības ir sekojošas: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38"/>
        <w:gridCol w:w="6755"/>
        <w:gridCol w:w="708"/>
        <w:gridCol w:w="851"/>
      </w:tblGrid>
      <w:tr w:rsidR="003A2B0E" w:rsidRPr="003A2B0E" w:rsidTr="006A3B28">
        <w:trPr>
          <w:trHeight w:hRule="exact" w:val="89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3.8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 xml:space="preserve">Kāpņu vaigu izveidošana no tērauda profiliem UPN220, piemetinot pie UPN160 profila no augšas un </w:t>
            </w:r>
            <w:r w:rsidR="0097557F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pie ieliekamām detaļām betona kā</w:t>
            </w: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pnēs no apakšas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B0E" w:rsidRPr="00623704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3704">
              <w:rPr>
                <w:rFonts w:eastAsia="Arial"/>
                <w:b/>
                <w:color w:val="000000" w:themeColor="text1"/>
                <w:sz w:val="24"/>
                <w:szCs w:val="24"/>
                <w:lang w:val="lv-LV" w:eastAsia="lv-LV" w:bidi="lv-LV"/>
              </w:rPr>
              <w:t>0,29</w:t>
            </w:r>
          </w:p>
        </w:tc>
      </w:tr>
      <w:tr w:rsidR="003A2B0E" w:rsidRPr="003A2B0E" w:rsidTr="00623704">
        <w:trPr>
          <w:trHeight w:hRule="exact"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left="2900"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elektrodi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B0E" w:rsidRPr="003A2B0E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color w:val="000000"/>
                <w:sz w:val="24"/>
                <w:szCs w:val="24"/>
                <w:lang w:val="lv-LV" w:eastAsia="lv-LV" w:bidi="lv-LV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E" w:rsidRPr="00623704" w:rsidRDefault="003A2B0E" w:rsidP="003A2B0E">
            <w:pPr>
              <w:pStyle w:val="a2"/>
              <w:shd w:val="clear" w:color="auto" w:fill="auto"/>
              <w:spacing w:after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3704">
              <w:rPr>
                <w:rFonts w:eastAsia="Arial"/>
                <w:b/>
                <w:color w:val="000000" w:themeColor="text1"/>
                <w:sz w:val="24"/>
                <w:szCs w:val="24"/>
                <w:lang w:val="lv-LV" w:eastAsia="lv-LV" w:bidi="lv-LV"/>
              </w:rPr>
              <w:t>1,23</w:t>
            </w:r>
          </w:p>
        </w:tc>
      </w:tr>
    </w:tbl>
    <w:p w:rsidR="003A2B0E" w:rsidRDefault="003A2B0E" w:rsidP="003A2B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</w:p>
    <w:p w:rsidR="00623704" w:rsidRPr="00623704" w:rsidRDefault="00623704" w:rsidP="0062370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623704">
        <w:rPr>
          <w:rFonts w:ascii="Times New Roman" w:eastAsia="Calibri" w:hAnsi="Times New Roman" w:cs="Times New Roman"/>
          <w:b/>
          <w:sz w:val="24"/>
          <w:szCs w:val="24"/>
          <w:lang w:val="lv-LV"/>
        </w:rPr>
        <w:t>3.jautājums.</w:t>
      </w:r>
    </w:p>
    <w:p w:rsidR="00623704" w:rsidRDefault="00623704" w:rsidP="0062370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 10.pielikumā tiek prasīts atsevišķi norādīt darba devēja sociālo nodokli, lūdzam precizēt, vai tas tiešām ir nepieciešams?</w:t>
      </w:r>
    </w:p>
    <w:p w:rsidR="00623704" w:rsidRPr="00623704" w:rsidRDefault="00623704" w:rsidP="0062370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62370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Atbilde: </w:t>
      </w:r>
    </w:p>
    <w:p w:rsidR="00623704" w:rsidRDefault="00623704" w:rsidP="0062370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Atsevišķa darba devēja sociālā nodokļa norādīšana nav nepieciešama, ja darba devēja sociālais nodoklis jau ir iekļauts lokālajās tāmēs norādītajās atalgojuma </w:t>
      </w:r>
      <w:r w:rsidR="006A3B28">
        <w:rPr>
          <w:rFonts w:ascii="Times New Roman" w:eastAsia="Calibri" w:hAnsi="Times New Roman" w:cs="Times New Roman"/>
          <w:sz w:val="24"/>
          <w:szCs w:val="24"/>
          <w:lang w:val="lv-LV"/>
        </w:rPr>
        <w:t>pozīcijā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s. Šādā gadījumā Pretendents, aizpildot 10.pilikuma veidlapu, norāda attiecīgajā ailē, ka darba devēja sociālais nodoklis jau ir iekļauts lokālajās tāmēs</w:t>
      </w:r>
      <w:r w:rsidR="009134D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noteiktajās atalgojuma pozīcijās. </w:t>
      </w:r>
    </w:p>
    <w:p w:rsidR="00623704" w:rsidRPr="003A2B0E" w:rsidRDefault="00623704" w:rsidP="003A2B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</w:p>
    <w:p w:rsidR="006B17AF" w:rsidRPr="003A2B0E" w:rsidRDefault="006B17AF" w:rsidP="003A2B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3A2B0E">
        <w:rPr>
          <w:rFonts w:ascii="Times New Roman" w:eastAsia="Calibri" w:hAnsi="Times New Roman" w:cs="Times New Roman"/>
          <w:b/>
          <w:sz w:val="24"/>
          <w:szCs w:val="24"/>
          <w:lang w:val="lv-LV"/>
        </w:rPr>
        <w:t>Lūdzam apstiprināt e-pasta saņemšanas faktu!</w:t>
      </w:r>
    </w:p>
    <w:p w:rsidR="00623704" w:rsidRDefault="00623704" w:rsidP="003A2B0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B17AF" w:rsidRPr="003A2B0E" w:rsidRDefault="006B17AF" w:rsidP="003A2B0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A2B0E">
        <w:rPr>
          <w:rFonts w:ascii="Times New Roman" w:eastAsia="Calibri" w:hAnsi="Times New Roman" w:cs="Times New Roman"/>
          <w:sz w:val="24"/>
          <w:szCs w:val="24"/>
          <w:lang w:val="lv-LV"/>
        </w:rPr>
        <w:t>Ar cieņu,</w:t>
      </w:r>
    </w:p>
    <w:p w:rsidR="006B17AF" w:rsidRPr="003A2B0E" w:rsidRDefault="006B17AF" w:rsidP="003A2B0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A2B0E">
        <w:rPr>
          <w:rFonts w:ascii="Times New Roman" w:eastAsia="Calibri" w:hAnsi="Times New Roman" w:cs="Times New Roman"/>
          <w:sz w:val="24"/>
          <w:szCs w:val="24"/>
          <w:lang w:val="lv-LV"/>
        </w:rPr>
        <w:t>Iepirkumu komisijas</w:t>
      </w:r>
      <w:r w:rsidRPr="003A2B0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3A2B0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priekšsēdētāja                                                                                        </w:t>
      </w:r>
      <w:proofErr w:type="spellStart"/>
      <w:r w:rsidRPr="003A2B0E">
        <w:rPr>
          <w:rFonts w:ascii="Times New Roman" w:eastAsia="Calibri" w:hAnsi="Times New Roman" w:cs="Times New Roman"/>
          <w:sz w:val="24"/>
          <w:szCs w:val="24"/>
          <w:lang w:val="lv-LV"/>
        </w:rPr>
        <w:t>K.Nikolajeva</w:t>
      </w:r>
      <w:proofErr w:type="spellEnd"/>
    </w:p>
    <w:p w:rsidR="006B17AF" w:rsidRPr="003A2B0E" w:rsidRDefault="006B17AF" w:rsidP="003A2B0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23704" w:rsidRDefault="00623704" w:rsidP="003A2B0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23704" w:rsidRDefault="00623704" w:rsidP="003A2B0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23704" w:rsidRPr="003A2B0E" w:rsidRDefault="00623704" w:rsidP="003A2B0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B17AF" w:rsidRPr="003A2B0E" w:rsidRDefault="00623704" w:rsidP="0062370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            </w:t>
      </w:r>
      <w:proofErr w:type="spellStart"/>
      <w:r w:rsidR="000E70B7" w:rsidRPr="003A2B0E">
        <w:rPr>
          <w:rFonts w:ascii="Times New Roman" w:eastAsia="Calibri" w:hAnsi="Times New Roman" w:cs="Times New Roman"/>
          <w:i/>
          <w:sz w:val="24"/>
          <w:szCs w:val="24"/>
          <w:lang w:val="lv-LV"/>
        </w:rPr>
        <w:t>A</w:t>
      </w:r>
      <w:r w:rsidR="006B17AF" w:rsidRPr="003A2B0E">
        <w:rPr>
          <w:rFonts w:ascii="Times New Roman" w:eastAsia="Calibri" w:hAnsi="Times New Roman" w:cs="Times New Roman"/>
          <w:i/>
          <w:sz w:val="24"/>
          <w:szCs w:val="24"/>
          <w:lang w:val="lv-LV"/>
        </w:rPr>
        <w:t>.Vasiļkovskis</w:t>
      </w:r>
      <w:proofErr w:type="spellEnd"/>
      <w:r w:rsidR="006B17AF" w:rsidRPr="003A2B0E">
        <w:rPr>
          <w:rFonts w:ascii="Times New Roman" w:eastAsia="Calibri" w:hAnsi="Times New Roman" w:cs="Times New Roman"/>
          <w:i/>
          <w:sz w:val="24"/>
          <w:szCs w:val="24"/>
          <w:lang w:val="lv-LV"/>
        </w:rPr>
        <w:t>,</w:t>
      </w:r>
    </w:p>
    <w:p w:rsidR="003A5FE3" w:rsidRDefault="00623704" w:rsidP="0062370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</w:t>
      </w:r>
      <w:r w:rsidR="006B17AF" w:rsidRPr="003A2B0E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            </w:t>
      </w:r>
      <w:r w:rsidR="006B17AF" w:rsidRPr="003A2B0E">
        <w:rPr>
          <w:rFonts w:ascii="Times New Roman" w:eastAsia="Calibri" w:hAnsi="Times New Roman" w:cs="Times New Roman"/>
          <w:i/>
          <w:sz w:val="24"/>
          <w:szCs w:val="24"/>
          <w:lang w:val="lv-LV"/>
        </w:rPr>
        <w:t>65707133</w:t>
      </w:r>
    </w:p>
    <w:p w:rsidR="00623704" w:rsidRDefault="00623704" w:rsidP="009755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aleksandrs.vasilkovskis@ludza.lv</w:t>
      </w:r>
    </w:p>
    <w:sectPr w:rsidR="00623704" w:rsidSect="00DE0C4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4EC5"/>
    <w:multiLevelType w:val="multilevel"/>
    <w:tmpl w:val="310C1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AF"/>
    <w:rsid w:val="000E70B7"/>
    <w:rsid w:val="000F78EF"/>
    <w:rsid w:val="001402E7"/>
    <w:rsid w:val="003A2B0E"/>
    <w:rsid w:val="003A5FE3"/>
    <w:rsid w:val="00437B1A"/>
    <w:rsid w:val="005F7BBE"/>
    <w:rsid w:val="00623704"/>
    <w:rsid w:val="006A3B28"/>
    <w:rsid w:val="006B17AF"/>
    <w:rsid w:val="00701F2F"/>
    <w:rsid w:val="007260DA"/>
    <w:rsid w:val="008A3F83"/>
    <w:rsid w:val="009134D0"/>
    <w:rsid w:val="0097557F"/>
    <w:rsid w:val="00A14DC0"/>
    <w:rsid w:val="00A74A1C"/>
    <w:rsid w:val="00B66A8A"/>
    <w:rsid w:val="00DB47F0"/>
    <w:rsid w:val="00DE0C45"/>
    <w:rsid w:val="00E049F5"/>
    <w:rsid w:val="00EE56A4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D3E9-64B5-46B0-BE8F-B1B8D3EB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7AF"/>
    <w:rPr>
      <w:color w:val="0563C1" w:themeColor="hyperlink"/>
      <w:u w:val="single"/>
    </w:rPr>
  </w:style>
  <w:style w:type="table" w:styleId="TableGrid">
    <w:name w:val="Table Grid"/>
    <w:basedOn w:val="TableNormal"/>
    <w:rsid w:val="006B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Основной текст_"/>
    <w:basedOn w:val="DefaultParagraphFont"/>
    <w:link w:val="a0"/>
    <w:rsid w:val="00437B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437B1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EF"/>
    <w:rPr>
      <w:rFonts w:ascii="Segoe UI" w:hAnsi="Segoe UI" w:cs="Segoe UI"/>
      <w:sz w:val="18"/>
      <w:szCs w:val="18"/>
    </w:rPr>
  </w:style>
  <w:style w:type="character" w:customStyle="1" w:styleId="a1">
    <w:name w:val="Другое_"/>
    <w:basedOn w:val="DefaultParagraphFont"/>
    <w:link w:val="a2"/>
    <w:rsid w:val="003A2B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3A2B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DefaultParagraphFont"/>
    <w:link w:val="a4"/>
    <w:rsid w:val="003A2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Другое"/>
    <w:basedOn w:val="Normal"/>
    <w:link w:val="a1"/>
    <w:rsid w:val="003A2B0E"/>
    <w:pPr>
      <w:widowControl w:val="0"/>
      <w:shd w:val="clear" w:color="auto" w:fill="FFFFFF"/>
      <w:spacing w:after="20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3A2B0E"/>
    <w:pPr>
      <w:widowControl w:val="0"/>
      <w:shd w:val="clear" w:color="auto" w:fill="FFFFFF"/>
      <w:spacing w:after="210" w:line="25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Normal"/>
    <w:link w:val="a3"/>
    <w:rsid w:val="003A2B0E"/>
    <w:pPr>
      <w:widowControl w:val="0"/>
      <w:shd w:val="clear" w:color="auto" w:fill="FFFFFF"/>
      <w:spacing w:after="0" w:line="25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CAHEK</dc:creator>
  <cp:keywords/>
  <dc:description/>
  <cp:lastModifiedBy>CAHEK</cp:lastModifiedBy>
  <cp:revision>2</cp:revision>
  <cp:lastPrinted>2019-03-11T08:29:00Z</cp:lastPrinted>
  <dcterms:created xsi:type="dcterms:W3CDTF">2019-03-11T08:49:00Z</dcterms:created>
  <dcterms:modified xsi:type="dcterms:W3CDTF">2019-03-11T08:49:00Z</dcterms:modified>
</cp:coreProperties>
</file>