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D10" w:rsidRPr="007A1F72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Skaidrojošs apraksts</w:t>
      </w:r>
      <w:r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722FB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</w:t>
      </w:r>
      <w:r w:rsidR="007A1F72" w:rsidRPr="004F6F1E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DOP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2. Īss objekta un esošās situācijas raksturojums.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3. Paredzamais demontāžas darbu ilgums.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4. Rekomendācijas darbu veikšanai.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5. Pagaidu ēkas un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6. Esošo komunikāciju aizsardzība un drošības tehnika būvlaukumā.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7. Rekomendācijas darbu veikšanas projektu izstrādāšanai.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8. Rekomendācijas dabas aizsardzībai.</w:t>
      </w:r>
    </w:p>
    <w:p w:rsidR="00D772E4" w:rsidRPr="008E14AF" w:rsidRDefault="00D772E4" w:rsidP="00E93591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 w:rsidRPr="008E14AF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Ievads.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Darbu organizēšanas projekts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izstrādāts </w:t>
      </w:r>
      <w:r w:rsidRPr="00C76D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objektam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C76D20" w:rsidRPr="00C76D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Dzīvojamās ēkas un šķūņa nojaukšanas projekts Raiņa iela 59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Ludzā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2C605F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novadā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”,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pamatojoties uz būvprojekta teritorijas sadaļu, saskaņā ar spēkā esošajām celtniecības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normā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m un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noteikumiem, kā arī LV Likumiem /“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Būvniecības likumu”, “Darba</w:t>
      </w:r>
      <w:r w:rsidR="0046653D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aizsardzības likumu”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, 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Atkritumu apsaimniekošanas likumu”/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un Ministru kabin</w:t>
      </w:r>
      <w:r w:rsidR="00D772E4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eta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izdotajiem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būvnoteikumiem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“Vispārīgie būvnoteikumi “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MK-Nr.500 /spēkā no 01.10.2014./,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Speciālie būvnoteikumi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2.1.Ēku būvnoteikumi MK Nr.529 /spēkā no 01.10.2014./</w:t>
      </w:r>
    </w:p>
    <w:p w:rsidR="004B6D10" w:rsidRPr="004F6F1E" w:rsidRDefault="0046653D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                     </w:t>
      </w:r>
      <w:r w:rsidR="004B6D10" w:rsidRPr="004F6F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t.sk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p.6.2. „Darbu organizēšanas projekta saturs.”.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MK noteikumi Nr.92 „Darba aizsardzības prasības, veicot būvdarbus” (pieņemti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25.02.2003).</w:t>
      </w:r>
    </w:p>
    <w:p w:rsidR="004B6D10" w:rsidRPr="004F6F1E" w:rsidRDefault="004B6D10" w:rsidP="00E935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LBN 202-01 “Būvprojekta saturs un noformēšana”, kā arī Noteikumu projekts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“Noteikumi par Latvijas būvnormatīvu LBN 202-14 “Būvprojekta saturs un</w:t>
      </w:r>
      <w:r w:rsidR="0046653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noformēšana “” – VSS-708.</w:t>
      </w:r>
    </w:p>
    <w:p w:rsidR="00D772E4" w:rsidRPr="004F6F1E" w:rsidRDefault="00D772E4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Objekts apsekots dabā, veikta fotofiksācija. I</w:t>
      </w:r>
      <w:r w:rsidR="00E93591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zmantota zinātniskā un tehniskā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literatūra, ņemti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vērā pasūtītāja norādījumi.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Izejas dati saskaņā ar būvniecības ierosinātāja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Ludzas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novada pašvaldības iesniegtajiem dokumentiem.</w:t>
      </w:r>
    </w:p>
    <w:p w:rsidR="004B6D10" w:rsidRPr="004F6F1E" w:rsidRDefault="00033C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>ā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2C605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būve</w:t>
      </w:r>
      <w:r w:rsidR="00396D33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ir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 xml:space="preserve"> daudzdzīvokļu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zīvojamā ēka </w:t>
      </w:r>
      <w:r w:rsidR="00C76D20" w:rsidRPr="00C76D20">
        <w:rPr>
          <w:rFonts w:ascii="Times New Roman" w:hAnsi="Times New Roman" w:cs="Times New Roman"/>
          <w:color w:val="000000"/>
          <w:sz w:val="24"/>
          <w:szCs w:val="24"/>
        </w:rPr>
        <w:t>un malkas šķūnis</w:t>
      </w:r>
      <w:r w:rsidR="004B6D10" w:rsidRPr="00C76D2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B6D10"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paredzētais izmantošanas veids,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atbilstoši būvju klasifikācijai,</w:t>
      </w:r>
      <w:r w:rsidR="004F6F1E" w:rsidRPr="004F6F1E">
        <w:rPr>
          <w:rFonts w:eastAsia="Times New Roman"/>
          <w:b/>
          <w:szCs w:val="28"/>
          <w:lang w:eastAsia="lv-LV"/>
        </w:rPr>
        <w:t xml:space="preserve"> 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>daudzdzīvokļu</w:t>
      </w:r>
      <w:r w:rsidR="00C76D2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C76D2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zīvojamā ēka 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76D20" w:rsidRPr="00C37C46">
        <w:rPr>
          <w:rFonts w:ascii="Times New Roman" w:hAnsi="Times New Roman" w:cs="Times New Roman"/>
          <w:b/>
          <w:color w:val="000000"/>
          <w:sz w:val="24"/>
          <w:szCs w:val="24"/>
        </w:rPr>
        <w:t>1122</w:t>
      </w:r>
      <w:r w:rsidR="00C37C46">
        <w:rPr>
          <w:rFonts w:ascii="Times New Roman" w:hAnsi="Times New Roman" w:cs="Times New Roman"/>
          <w:b/>
          <w:color w:val="000000"/>
          <w:sz w:val="24"/>
          <w:szCs w:val="24"/>
        </w:rPr>
        <w:t>0102</w:t>
      </w:r>
      <w:r w:rsidR="00C76D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6D2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–</w:t>
      </w:r>
      <w:r w:rsidR="00396D33" w:rsidRPr="00396D33">
        <w:rPr>
          <w:rFonts w:ascii="Times New Roman" w:hAnsi="Times New Roman" w:cs="Times New Roman"/>
          <w:b/>
          <w:i/>
          <w:sz w:val="24"/>
          <w:szCs w:val="24"/>
          <w:lang w:eastAsia="lv-LV"/>
        </w:rPr>
        <w:t xml:space="preserve"> </w:t>
      </w:r>
      <w:r w:rsidR="00C37C46" w:rsidRPr="00C37C46">
        <w:rPr>
          <w:rFonts w:ascii="Times New Roman" w:hAnsi="Times New Roman" w:cs="Times New Roman"/>
          <w:color w:val="000000"/>
          <w:sz w:val="24"/>
          <w:szCs w:val="24"/>
        </w:rPr>
        <w:t>Daudzdzīvokļu 1–2 stāvu mājas</w:t>
      </w:r>
      <w:r w:rsidR="00396D33" w:rsidRPr="00C37C46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C76D20" w:rsidRPr="00C37C46">
        <w:rPr>
          <w:rFonts w:ascii="Times New Roman" w:hAnsi="Times New Roman" w:cs="Times New Roman"/>
          <w:color w:val="000000"/>
          <w:sz w:val="24"/>
          <w:szCs w:val="24"/>
        </w:rPr>
        <w:t>malkas</w:t>
      </w:r>
      <w:r w:rsidR="00C76D20">
        <w:rPr>
          <w:rFonts w:ascii="Times New Roman" w:hAnsi="Times New Roman" w:cs="Times New Roman"/>
          <w:sz w:val="24"/>
          <w:szCs w:val="24"/>
          <w:lang w:eastAsia="lv-LV"/>
        </w:rPr>
        <w:t xml:space="preserve"> šķūnis</w:t>
      </w:r>
      <w:r w:rsidR="00396D33" w:rsidRPr="00396D33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– </w:t>
      </w:r>
      <w:r w:rsidR="00C37C46">
        <w:rPr>
          <w:rFonts w:ascii="Times New Roman" w:hAnsi="Times New Roman" w:cs="Times New Roman"/>
          <w:b/>
          <w:sz w:val="24"/>
          <w:szCs w:val="24"/>
          <w:lang w:eastAsia="lv-LV"/>
        </w:rPr>
        <w:t>12740203</w:t>
      </w:r>
      <w:r w:rsidR="00396D33" w:rsidRPr="00396D33">
        <w:rPr>
          <w:rFonts w:ascii="Times New Roman" w:hAnsi="Times New Roman" w:cs="Times New Roman"/>
          <w:b/>
          <w:sz w:val="24"/>
          <w:szCs w:val="24"/>
          <w:lang w:eastAsia="lv-LV"/>
        </w:rPr>
        <w:t xml:space="preserve"> – </w:t>
      </w:r>
      <w:r w:rsidR="00C76D20" w:rsidRPr="00C76D20">
        <w:rPr>
          <w:rFonts w:ascii="Times New Roman" w:hAnsi="Times New Roman" w:cs="Times New Roman"/>
          <w:color w:val="000000"/>
          <w:sz w:val="24"/>
          <w:szCs w:val="24"/>
        </w:rPr>
        <w:t>šķūņi un citas palīgēkas</w:t>
      </w:r>
      <w:r w:rsidR="00396D33" w:rsidRPr="00C76D2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Demontāžas laikā būvlaukumā nav plānots vienlaicīgi atrasties un strādāt vairāk kā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nodarbinātajiem.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Paredzētās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montāžas slodzes neietekmē blakus esošās būves.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Darba aizsardzības plāns ietverts DOP skaidrojošā aprakstā, ra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ksturojot situāciju un galvenos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veicamos darbus. DAP tiek precizēts ar konkrētiem sa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rakstiem un norādēm pirms darbu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uzsākšanas, kad ir noteikta atbildīgā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persona. D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P attiecas tikai uz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konkrēto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būvobjektu un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kļūst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saistošs visiem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darbuzņēmējiem, kas tajā veic darbus.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Darba aizsardzībai paredzētās izmaksas ietver Virsizdevumos. 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>/Saskaņā ar LBN 501-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7A1F72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"Būvizmaksu noteikšanas kārtība”/.</w:t>
      </w:r>
    </w:p>
    <w:p w:rsidR="00E93591" w:rsidRPr="004F6F1E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6F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Īss objekta un esošās situācijas raksturojums.</w:t>
      </w:r>
    </w:p>
    <w:p w:rsidR="003D1BE0" w:rsidRPr="004F6F1E" w:rsidRDefault="003D1BE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  <w:u w:val="single"/>
        </w:rPr>
        <w:t>Objekta adrese: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Raiņa 59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>, Ludza, Ludzas novads.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Zemes gabala kopējā platība 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1586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m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C37C4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eritorija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ir </w:t>
      </w:r>
      <w:r>
        <w:rPr>
          <w:rFonts w:ascii="Times New Roman" w:hAnsi="Times New Roman" w:cs="Times New Roman"/>
          <w:color w:val="000000"/>
          <w:sz w:val="24"/>
          <w:szCs w:val="24"/>
        </w:rPr>
        <w:t>daudzdzīvokļu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zīvojamā ēka </w:t>
      </w:r>
      <w:r w:rsidRPr="00C76D20">
        <w:rPr>
          <w:rFonts w:ascii="Times New Roman" w:hAnsi="Times New Roman" w:cs="Times New Roman"/>
          <w:color w:val="000000"/>
          <w:sz w:val="24"/>
          <w:szCs w:val="24"/>
        </w:rPr>
        <w:t>un malkas šķūnis</w:t>
      </w:r>
      <w:r w:rsidR="00C50B0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. Demontējamā 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ēkā </w:t>
      </w:r>
      <w:r>
        <w:rPr>
          <w:rFonts w:ascii="Times New Roman" w:hAnsi="Times New Roman" w:cs="Times New Roman"/>
          <w:color w:val="000000"/>
          <w:sz w:val="24"/>
          <w:szCs w:val="24"/>
        </w:rPr>
        <w:t>ir neapdzīvota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2A0FA9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Reljefs līdzens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5A47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Nekustamais īpašums pa zemesgabala robežu 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nav</w:t>
      </w:r>
      <w:r w:rsidR="00A419ED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iežogots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F1E">
        <w:rPr>
          <w:rFonts w:ascii="Times New Roman" w:hAnsi="Times New Roman" w:cs="Times New Roman"/>
          <w:sz w:val="24"/>
          <w:szCs w:val="24"/>
        </w:rPr>
        <w:t>Piebraukšana obj</w:t>
      </w:r>
      <w:r w:rsidR="00C50B00" w:rsidRPr="004F6F1E">
        <w:rPr>
          <w:rFonts w:ascii="Times New Roman" w:hAnsi="Times New Roman" w:cs="Times New Roman"/>
          <w:sz w:val="24"/>
          <w:szCs w:val="24"/>
        </w:rPr>
        <w:t xml:space="preserve">ektam pa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esošu </w:t>
      </w:r>
      <w:r w:rsidR="00033C10" w:rsidRPr="004F6F1E">
        <w:rPr>
          <w:rFonts w:ascii="Times New Roman" w:hAnsi="Times New Roman" w:cs="Times New Roman"/>
          <w:sz w:val="24"/>
          <w:szCs w:val="24"/>
        </w:rPr>
        <w:t xml:space="preserve">iebrauktuvi </w:t>
      </w:r>
      <w:r w:rsidR="0068296F" w:rsidRPr="004F6F1E">
        <w:rPr>
          <w:rFonts w:ascii="Times New Roman" w:hAnsi="Times New Roman" w:cs="Times New Roman"/>
          <w:sz w:val="24"/>
          <w:szCs w:val="24"/>
        </w:rPr>
        <w:t xml:space="preserve">no </w:t>
      </w:r>
      <w:r w:rsidR="00C37C46">
        <w:rPr>
          <w:rFonts w:ascii="Times New Roman" w:hAnsi="Times New Roman" w:cs="Times New Roman"/>
          <w:sz w:val="24"/>
          <w:szCs w:val="24"/>
        </w:rPr>
        <w:t>Biržas ielas</w:t>
      </w:r>
      <w:r w:rsidR="0068296F" w:rsidRPr="004F6F1E">
        <w:rPr>
          <w:rFonts w:ascii="Times New Roman" w:hAnsi="Times New Roman" w:cs="Times New Roman"/>
          <w:sz w:val="24"/>
          <w:szCs w:val="24"/>
        </w:rPr>
        <w:t>.</w:t>
      </w:r>
      <w:r w:rsidR="001F2830">
        <w:rPr>
          <w:rFonts w:ascii="Times New Roman" w:hAnsi="Times New Roman" w:cs="Times New Roman"/>
          <w:sz w:val="24"/>
          <w:szCs w:val="24"/>
        </w:rPr>
        <w:t xml:space="preserve"> Aptuvens pagaidu piebrauktuves izvietojums norādīts DOP-2 lapā.</w:t>
      </w:r>
    </w:p>
    <w:p w:rsidR="00C50B00" w:rsidRPr="008E14AF" w:rsidRDefault="00C50B0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Augstākā demontējamo konstrukciju augst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uma atzīme no zemes līmeņa ~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A02B52" w:rsidRPr="004F6F1E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033C10" w:rsidRPr="004F6F1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Demontējamo elementu svars Q Ma</w:t>
      </w:r>
      <w:r w:rsidR="002A0FA9" w:rsidRPr="004F6F1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nepārsniedz </w:t>
      </w:r>
      <w:r w:rsidR="00CD2CC1" w:rsidRPr="004F6F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t; demontāžas darbu</w:t>
      </w:r>
      <w:r w:rsidR="00352C2F"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7C34" w:rsidRPr="004F6F1E">
        <w:rPr>
          <w:rFonts w:ascii="Times New Roman" w:hAnsi="Times New Roman" w:cs="Times New Roman"/>
          <w:color w:val="000000"/>
          <w:sz w:val="24"/>
          <w:szCs w:val="24"/>
        </w:rPr>
        <w:t>veikšanai paredzēt pašgājēj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>celtni ar atbilstošu celtspēju.</w:t>
      </w:r>
    </w:p>
    <w:p w:rsidR="005D3BD6" w:rsidRPr="004F6F1E" w:rsidRDefault="005D3BD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F6F1E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Projektā paredzēts: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1. Demontēt 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>dzelzsbetona</w:t>
      </w:r>
      <w:r w:rsidR="00AC3FE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 xml:space="preserve"> ķieģeļu mūra</w:t>
      </w:r>
      <w:r w:rsidRPr="004F6F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6F1E" w:rsidRPr="004F6F1E">
        <w:rPr>
          <w:rFonts w:ascii="Times New Roman" w:hAnsi="Times New Roman" w:cs="Times New Roman"/>
          <w:color w:val="000000"/>
          <w:sz w:val="24"/>
          <w:szCs w:val="24"/>
        </w:rPr>
        <w:t>ēk</w:t>
      </w:r>
      <w:r w:rsidR="00AC3FE8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337557">
        <w:rPr>
          <w:rFonts w:ascii="Times New Roman" w:hAnsi="Times New Roman" w:cs="Times New Roman"/>
          <w:color w:val="000000"/>
          <w:sz w:val="24"/>
          <w:szCs w:val="24"/>
        </w:rPr>
        <w:t xml:space="preserve"> un būv</w:t>
      </w:r>
      <w:r w:rsidR="00AC3FE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B6D10" w:rsidRPr="004F6F1E" w:rsidRDefault="00EE075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6F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B6D10" w:rsidRPr="004F6F1E">
        <w:rPr>
          <w:rFonts w:ascii="Times New Roman" w:hAnsi="Times New Roman" w:cs="Times New Roman"/>
          <w:color w:val="000000"/>
          <w:sz w:val="24"/>
          <w:szCs w:val="24"/>
        </w:rPr>
        <w:t>. Savākt būvgružus un drupas, sakārtot teritoriju.</w:t>
      </w:r>
    </w:p>
    <w:p w:rsidR="00EE0751" w:rsidRPr="008E14AF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Paredzamais demontāžas darbu ilgums.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Novērtējot paredzamos būvapjomus, esošos būvniecības 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apstākļus un objekta svarīgumu,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paredzamais darbu veikšanas ilgums ir 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~ </w:t>
      </w:r>
      <w:r w:rsidR="00EE0751"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40218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mēneši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402180" w:rsidRDefault="004B6D10" w:rsidP="00E93591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2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Rekomendācijas darbu veikšanai.</w:t>
      </w:r>
    </w:p>
    <w:p w:rsidR="00EE0751" w:rsidRPr="00402180" w:rsidRDefault="00EE075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Būvdarbu sagatavošanas procesā veicami nepieciešamie or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ganizatoriskie pasākumi, kā arī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darbi būvlaukumā un ārpus tā, lai nodrošinātu būvdarbu sekmīgu norisi un visu būvdarbu</w:t>
      </w:r>
      <w:r w:rsidR="00EE0751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dalībnieku saskaņotu darbību.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Sagatavošanas </w:t>
      </w:r>
      <w:r w:rsidR="00B73614"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darbi</w:t>
      </w:r>
      <w:r w:rsidRPr="00402180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E93591" w:rsidRPr="00402180" w:rsidRDefault="00E93591" w:rsidP="00E9359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 Ierīkot pagaidu ceļus tehnikai /blietēt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180" w:rsidRPr="00402180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piebērums/</w:t>
      </w:r>
      <w:r w:rsidR="00380265" w:rsidRPr="00402180">
        <w:rPr>
          <w:rFonts w:ascii="Times New Roman" w:hAnsi="Times New Roman" w:cs="Times New Roman"/>
          <w:color w:val="000000"/>
          <w:sz w:val="24"/>
          <w:szCs w:val="24"/>
        </w:rPr>
        <w:t>, kur tas nepieciešams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37C46" w:rsidRDefault="00B73614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10228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Ierīkot būvlaukumu /skat. tālāk p.5. „Būv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laukums. Pagaidu ēkas un būves”;</w:t>
      </w:r>
    </w:p>
    <w:p w:rsidR="004B6D10" w:rsidRPr="00402180" w:rsidRDefault="00C37C46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norobežot būvdarbu teritoriju, lai nodrošinātu nepiederošu personu iekļūšanu tajā</w:t>
      </w:r>
      <w:r w:rsidR="004B6D10" w:rsidRPr="004021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2D0" w:rsidRPr="00402180" w:rsidRDefault="006D12D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402180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180">
        <w:rPr>
          <w:rFonts w:ascii="Times New Roman" w:hAnsi="Times New Roman" w:cs="Times New Roman"/>
          <w:color w:val="000000"/>
          <w:sz w:val="24"/>
          <w:szCs w:val="24"/>
        </w:rPr>
        <w:t>Būvlaukumā atrodas un strādā tikai ar būvniecību saistītais per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 xml:space="preserve">sonāls un celtniecības tehnika. </w:t>
      </w:r>
      <w:r w:rsidRPr="00402180">
        <w:rPr>
          <w:rFonts w:ascii="Times New Roman" w:hAnsi="Times New Roman" w:cs="Times New Roman"/>
          <w:color w:val="000000"/>
          <w:sz w:val="24"/>
          <w:szCs w:val="24"/>
        </w:rPr>
        <w:t>Šeit tiek demon</w:t>
      </w:r>
      <w:r w:rsidR="006D12D0" w:rsidRPr="00402180">
        <w:rPr>
          <w:rFonts w:ascii="Times New Roman" w:hAnsi="Times New Roman" w:cs="Times New Roman"/>
          <w:color w:val="000000"/>
          <w:sz w:val="24"/>
          <w:szCs w:val="24"/>
        </w:rPr>
        <w:t>tētie celtniecības materiāli un būvkonstrukcijas.</w:t>
      </w:r>
    </w:p>
    <w:p w:rsidR="006D12D0" w:rsidRPr="008E14AF" w:rsidRDefault="006D12D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E9359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Demontāžas darbi:</w:t>
      </w:r>
    </w:p>
    <w:p w:rsidR="00E93591" w:rsidRPr="006A500C" w:rsidRDefault="00E93591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</w:t>
      </w:r>
      <w:r w:rsidR="00B73614" w:rsidRPr="006A500C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nojaukšanas darbi organizējami un veicami atbilstoši pastāvošām normām un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noteikumiem, saskaņā ar projektu.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darbus veic inženieru, meistaru vai speciālistu vadī</w:t>
      </w:r>
      <w:r w:rsidR="006D12D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bā, kam ir pieredze un tiesības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 šādus darbus.</w:t>
      </w: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Galvenais būvuzņēmējs un darbuzņēmēji drīkst uzsākt noja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ukšanas darbus būvobjektā tikai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tad, kad ir nodrošināts atbilstoši veicamo darbu specifikai iekārtots būvlaukums.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 būvlaukumā drīkst atrasties tika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i instruēti nojaukšanas procesā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iesaistītie strādnieki. Nav pieļaujama cilvēku atrašanās nojaucamā objekta teritorijā bez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ķiveres galvā. Atbilstoši darba specifikai lietojami arī citi individuālās aizsardzības līdzekļi -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speciāls darba apģērbs (cimdi, darba apavi, nodilumizturī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ga auduma drēbes), sejas un acu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aizsardzības līdzekļi (metinātāju un metāla griešanas brille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s), dzirdes orgānu aizsardzības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līdzekļi (speciālas austiņas vai ausu aizbāžņi), elpošan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as orgānu aizsardzības līdzekļi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(respiratori), drošības palīgierīces (drošības jostas, ceļgalu sargi).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Stingri aizliegts iet būvju pazemes daļās vai telpās, virs kurām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tiek veikti nojaukšanas darbi,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vai virs tām sakrājušies nenovākti būvgruži.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Nojaukšanai izmantojamās mašīnas un mehānismi jāizvieto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ārpus konstrukcijas sagrūšanas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zonas. Ja būv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nojauc, t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sagāžot, darba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trošu garumam jābūt 3x garākam par būves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Būves konstrukcijas nojaucot ar ķīļveida vai lod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veida veseru palīdzību, cilvēki nedrīkst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atrasties pie būves tuvāk par tās augstumu.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Konstrukciju demontāžu veic atpakaļejošā secībā, kā veikta montāža.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Nedrīkst veikt būvju nojaukšanu vienlaikus vairākos stāvos pa vienu vertikāli.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konstrukciju nojaukšanas laikā pastāvīgi seko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 konstrukciju – pamatu, sienu, pārsegumu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tehniskajam stāvoklim pie redzamas deformācijas, sēšanās, plaisu parādīš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anās nekavējoties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darbus pārtraukt, pieņemt attiecīgus pasākumus konstrukciju pagaidu nostiprināšanai.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Demontāžas laikā nav pieļaujama būvgružu pagaidu nokraušana uz pārseguma.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Veicot demontāžas darbus (ķieģeļu starpsienu nojaukšana u. tml.) jāseko, lai apkārtnē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neizplatītos putekļu mākoņi: jāveic mitrināšana, tūlītēja būvgružu savākšana.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Tiek rekomendēts aizliegt demontāžas darbu veikšanu, ja vēja ā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trums ir 15m/sek., vai lielāks,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kailsala, negaisa laikā vai miglā.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darbi tiek nekavējoties pārtraukti, 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ja tie acīmredzami rada draudus cilvēku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veselībai un dzīvībai.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Darbu veikšanai pielietojamo tehnoloģiju izvēlas darbu veicēj</w:t>
      </w:r>
      <w:r w:rsidR="00663EB6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s. Tā tiek saskaņota atbilstoši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noteikumiem.</w:t>
      </w:r>
    </w:p>
    <w:p w:rsidR="00663EB6" w:rsidRPr="006A500C" w:rsidRDefault="00663EB6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Ieteicamā darbu secība un demontāžas metodes: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Jāpārliecinās, ka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ēka atslēgta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 ārējiem inženiertīkliem.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Jāpārliecinās, ka iekļūšana telpās ir droša.</w:t>
      </w:r>
    </w:p>
    <w:p w:rsidR="004B6D10" w:rsidRPr="006A500C" w:rsidRDefault="00FB596C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Pirms ēku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konstrukciju demontāžas uzsākšanas veic ēk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D10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telpu apsekošanu 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un attīra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tās no sadzīves atkritumiem ugunsgrēka riska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mazināšanai. Atkritumus nogādā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sadzīves atkritumu konteineros. Ja tiek atrasti bīstami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materiāli un izstrādājumi, tos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>savāc un utilizē atbilstoši atkritumu klasifikācijai.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Ēku nojaukšanas rezultātā radušos atkritumus šķir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>o grupās (koka, betona, metāla,</w:t>
      </w:r>
      <w:r w:rsidR="00A8705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stikla,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mūra materiāli) un, pēc iespējas, nogādā pārstrādei otrreizējai izmantošanai.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Pirms ēkas konstrukciju demontāžas uzsākšanas veic 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iekšējo inženierkomunikāciju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demontāžu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tādas ir).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Zem apmetuma esošo elektrības instalāciju demontāžu veic paralēli ar</w:t>
      </w:r>
      <w:r w:rsidR="00621A52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sienu demontāžu.</w:t>
      </w:r>
    </w:p>
    <w:p w:rsidR="004B6D10" w:rsidRPr="006A500C" w:rsidRDefault="004B6D10" w:rsidP="00621A52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āievēro īpaša piesar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dzība demontējot logu un durvju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stiklojumu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(ja tāds ir)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- izmanto atbilstošu aizsargapģērbu un aizsa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rgbrilles. Stikla lauskas savāc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konteineros.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Pārseguma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plātņu demontāžu uzsāk pēc pārsegu</w:t>
      </w:r>
      <w:r w:rsidR="00621A5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 konstrukciju atbrīvošanas no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jumta seguma materiāliem un būvgružiem. Ja plātnes nekustīgi savienotas ar šuvēm,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vai pārklātas ar javu, jāveic zāģējumi. Izveidotajās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starpplātņu zāģējuma vietās, 0,5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metru attālumā no plātnes balsta, abās plātnes pusēs izveido atveres, izmantojot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skaldāmuru vai perforatoru. Atverēm jābūt pietiekoši lielām, lai caur tām varētu veikt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plātnes nostiprināšanu ar trosēm. Plātni apjož ar trosēm un nostiprina ar pietiekamas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celtspējas celtni. Plātnes atbrīvo no savstarpējās saistes un saistes ar balsta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konstrukcijām. Plātni noceļ ar celtni un novieto tam paredzētajā konstrukciju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nokraušanas vietā.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Ēkas plātņu demontāžu veic, sākot ar malējo. Ja iespējams, veic plātņu demontāžu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vienlaicīgi visā ēkas daļas platumā, lai nodrošinātu ātrāku ēkas daļas atbrīvošanu no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pārseguma elementiem.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Darbus augstumā veic, izmantojot piemērotu darba aprīkojumu (sastatnes, auto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elektro pacēlājus, drošības siksnas, nožogojumus, u.c.), kas novērš kritiena risku.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Ķieģeļu sienu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demontāža. Nojaukšanu īsteno strādnieku brigāde izmantojot speciālus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rokas instrumentus (pneimatiskos triecienveserus vai elektriskos skaldāmurus, diska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griezējus, laužņus, u.c.) vai izmantojot speciāli ar demolācijas šķēru mehānismu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aprīkotu ekskavatoru, kas ļauj aizstāt cilvēku darbaspēku (darbu izpildes veidu izvēlas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saskaņojot ar pasūtītāju).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o Nedrīkst pieļaut sienu vai lielu mūra gabalu gāšanos. Sienas demontāžu veic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nodrošinot būvgružu krišanu uz ēkas iekšpusi.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Ja iespējams, atsevišķi demontē saliekamās dzelzsbetona logu un durvju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ailu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pārsedzes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nokraujot tās uz koka paletēm to ērtākai transportēšanai.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Betona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grīdu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demontē, izmantojot elektriskos skaldāmurus, grīdas demontē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izmantojot laužņus un griezējinstrumentus.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o Virs zemes līmeņa esošo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pamatu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demontāžu veic bez iepriekšējas sagatavošanas.</w:t>
      </w:r>
    </w:p>
    <w:p w:rsidR="004B6D10" w:rsidRPr="006A500C" w:rsidRDefault="004B6D10" w:rsidP="000B6B9A">
      <w:pPr>
        <w:autoSpaceDE w:val="0"/>
        <w:autoSpaceDN w:val="0"/>
        <w:adjustRightInd w:val="0"/>
        <w:spacing w:after="0" w:line="240" w:lineRule="auto"/>
        <w:ind w:left="6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 uzsākt zem zemes līmeņa esošo konstrukciju demontāžu, atrok ap pamatiem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esošo grunti, lai būtu nodrošināta brīva piekļuve pamatu konstrukcijām. </w:t>
      </w:r>
    </w:p>
    <w:p w:rsidR="000B6B9A" w:rsidRPr="006A500C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Demontēto konstrukciju un būvgružu nokraušanas laukumi.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Konstrukciju un būvmateriālu īslaicīgai nokraušanai jāparedz brīv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laukum</w:t>
      </w:r>
      <w:r w:rsidR="00C37C4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, kuru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zonā nav inženierkomunikāciju.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Viengabalainos konstrukciju elementus (sijas, kolonnas,</w:t>
      </w:r>
      <w:r w:rsidR="00EE4AD2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paneļus, plātnes, kāpņu laidus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u.c.) demontē pēc iespējas saglabājot to formu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struktūru. Konstrukciju elementus 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nokrauj speciāli tam paredzētos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būvmateriālu nokraušanas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laukumos, kas izvietoti celtņa darbības zonā un pievadceļa tuvumā to ērtai transportēšanai.</w:t>
      </w:r>
    </w:p>
    <w:p w:rsidR="004B6D10" w:rsidRPr="006A500C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Konstrukcijas un konstrukciju elementus, kurus nav iespējams demontēt saglabājot to formu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(piem. ķieģeļu mūris) un birstošus būvgružus demontāžas procesā šķiro un transportē uz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pārstrādes vietām speciāli tam paredzētos konteineros.</w:t>
      </w:r>
      <w:r w:rsidRPr="006A500C">
        <w:rPr>
          <w:rFonts w:ascii="Times New Roman" w:hAnsi="Times New Roman" w:cs="Times New Roman"/>
          <w:sz w:val="24"/>
          <w:szCs w:val="24"/>
        </w:rPr>
        <w:t xml:space="preserve"> Būvmateriālu nokraušanas laukumu</w:t>
      </w:r>
      <w:r w:rsidR="000B6B9A" w:rsidRPr="006A500C">
        <w:rPr>
          <w:rFonts w:ascii="Times New Roman" w:hAnsi="Times New Roman" w:cs="Times New Roman"/>
          <w:sz w:val="24"/>
          <w:szCs w:val="24"/>
        </w:rPr>
        <w:t xml:space="preserve"> </w:t>
      </w:r>
      <w:r w:rsidR="00CD2CC1" w:rsidRPr="006A500C">
        <w:rPr>
          <w:rFonts w:ascii="Times New Roman" w:hAnsi="Times New Roman" w:cs="Times New Roman"/>
          <w:sz w:val="24"/>
          <w:szCs w:val="24"/>
        </w:rPr>
        <w:t>precizēt uz vietas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AD4CE6" w:rsidRDefault="004B6D10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CE6">
        <w:rPr>
          <w:rFonts w:ascii="Times New Roman" w:hAnsi="Times New Roman" w:cs="Times New Roman"/>
          <w:sz w:val="24"/>
          <w:szCs w:val="24"/>
        </w:rPr>
        <w:t xml:space="preserve">Par </w:t>
      </w:r>
      <w:r w:rsidR="00D03BAF" w:rsidRPr="00AD4CE6">
        <w:rPr>
          <w:rFonts w:ascii="Times New Roman" w:hAnsi="Times New Roman" w:cs="Times New Roman"/>
          <w:sz w:val="24"/>
          <w:szCs w:val="24"/>
        </w:rPr>
        <w:t xml:space="preserve">videi kaitīgo </w:t>
      </w:r>
      <w:r w:rsidRPr="00AD4CE6">
        <w:rPr>
          <w:rFonts w:ascii="Times New Roman" w:hAnsi="Times New Roman" w:cs="Times New Roman"/>
          <w:sz w:val="24"/>
          <w:szCs w:val="24"/>
        </w:rPr>
        <w:t xml:space="preserve">demontēto konstrukciju utilizāciju </w:t>
      </w:r>
      <w:r w:rsidR="003C0B51" w:rsidRPr="00AD4CE6">
        <w:rPr>
          <w:rFonts w:ascii="Times New Roman" w:hAnsi="Times New Roman" w:cs="Times New Roman"/>
          <w:sz w:val="24"/>
          <w:szCs w:val="24"/>
        </w:rPr>
        <w:t>izpildītājs</w:t>
      </w:r>
      <w:r w:rsidRPr="00AD4CE6">
        <w:rPr>
          <w:rFonts w:ascii="Times New Roman" w:hAnsi="Times New Roman" w:cs="Times New Roman"/>
          <w:sz w:val="24"/>
          <w:szCs w:val="24"/>
        </w:rPr>
        <w:t xml:space="preserve"> noslēdz līgumu ar licencētu</w:t>
      </w:r>
      <w:r w:rsidR="000B6B9A" w:rsidRPr="00AD4CE6">
        <w:rPr>
          <w:rFonts w:ascii="Times New Roman" w:hAnsi="Times New Roman" w:cs="Times New Roman"/>
          <w:sz w:val="24"/>
          <w:szCs w:val="24"/>
        </w:rPr>
        <w:t xml:space="preserve"> </w:t>
      </w:r>
      <w:r w:rsidRPr="00AD4CE6">
        <w:rPr>
          <w:rFonts w:ascii="Times New Roman" w:hAnsi="Times New Roman" w:cs="Times New Roman"/>
          <w:sz w:val="24"/>
          <w:szCs w:val="24"/>
        </w:rPr>
        <w:t>celtniecības atkritumu pārstrādes uzņēmumu.</w:t>
      </w:r>
    </w:p>
    <w:p w:rsidR="004B6D10" w:rsidRPr="006A500C" w:rsidRDefault="003C0B51" w:rsidP="003C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Tuvākā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būvniecībā radīto atkritumu pārstrādes vai apglabāšanas vieta ir </w:t>
      </w:r>
      <w:r w:rsidR="001F7E65"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500C" w:rsidRPr="006A500C">
        <w:rPr>
          <w:rFonts w:ascii="Times New Roman" w:hAnsi="Times New Roman" w:cs="Times New Roman"/>
          <w:b/>
          <w:sz w:val="24"/>
          <w:szCs w:val="24"/>
        </w:rPr>
        <w:t>Sadzīves atkritumu apglabāšanas poligons „Križevņiki”; adrese:”Križevņiki 2”, c.Križevņiki, Ozolaines pagasts, Rēzeknes novads.</w:t>
      </w:r>
    </w:p>
    <w:p w:rsidR="000B6B9A" w:rsidRPr="008E14AF" w:rsidRDefault="000B6B9A" w:rsidP="00E93591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color w:val="000000"/>
          <w:sz w:val="24"/>
          <w:szCs w:val="24"/>
          <w:highlight w:val="yellow"/>
        </w:rPr>
      </w:pPr>
    </w:p>
    <w:p w:rsidR="004B6D10" w:rsidRPr="006A500C" w:rsidRDefault="004B6D10" w:rsidP="000B6B9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Labiekārtošana:</w:t>
      </w:r>
    </w:p>
    <w:p w:rsidR="000B6B9A" w:rsidRPr="006A500C" w:rsidRDefault="000B6B9A" w:rsidP="000B6B9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Pēc plānoto darbu pabeigšanas: novāc pagaid</w:t>
      </w:r>
      <w:r w:rsidRPr="006A500C">
        <w:rPr>
          <w:rFonts w:ascii="Times New Roman" w:hAnsi="Times New Roman" w:cs="Times New Roman"/>
          <w:sz w:val="24"/>
          <w:szCs w:val="24"/>
        </w:rPr>
        <w:t>u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ēkas un būves</w:t>
      </w:r>
      <w:r w:rsidRPr="006A500C">
        <w:rPr>
          <w:rFonts w:ascii="Times New Roman" w:hAnsi="Times New Roman" w:cs="Times New Roman"/>
          <w:color w:val="0101FF"/>
          <w:sz w:val="24"/>
          <w:szCs w:val="24"/>
        </w:rPr>
        <w:t xml:space="preserve">,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veic pārējās teritorijas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sakārtošanu – </w:t>
      </w:r>
      <w:r w:rsidR="00FB596C" w:rsidRPr="006A500C">
        <w:rPr>
          <w:rFonts w:ascii="Times New Roman" w:hAnsi="Times New Roman" w:cs="Times New Roman"/>
          <w:color w:val="000000"/>
          <w:sz w:val="24"/>
          <w:szCs w:val="24"/>
        </w:rPr>
        <w:t>teritorijas planēšanu.</w:t>
      </w:r>
    </w:p>
    <w:p w:rsidR="006A500C" w:rsidRDefault="006A500C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6D10" w:rsidRPr="006A500C" w:rsidRDefault="004B6D10" w:rsidP="000B6B9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Būvlaukums. Pagaidu ēkas un būves.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Pagaidu būve - būvdarbu veikšanai nepieciešama būve, kas jānojauc pirms būvobjekta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nodošanas ekspluatācijā.</w:t>
      </w:r>
    </w:p>
    <w:p w:rsidR="009367D5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Teritorija</w:t>
      </w:r>
      <w:r w:rsidR="003C0B5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ir </w:t>
      </w:r>
      <w:r w:rsidR="003C0B51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nepieciešams </w:t>
      </w:r>
      <w:r w:rsidR="009367D5" w:rsidRPr="006A500C">
        <w:rPr>
          <w:rFonts w:ascii="Times New Roman" w:hAnsi="Times New Roman" w:cs="Times New Roman"/>
          <w:color w:val="000000"/>
          <w:sz w:val="24"/>
          <w:szCs w:val="24"/>
        </w:rPr>
        <w:t>pagaidu nožogojums.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 galvenās ieejas būvlaukumā jāizvieto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informācija par objektu (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būvtāfele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), jāuzrāda būvfirmas simbolika un atbildīgās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amatpersonas, kontakttālruņu numuri.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4CE6">
        <w:rPr>
          <w:rFonts w:ascii="Times New Roman" w:hAnsi="Times New Roman" w:cs="Times New Roman"/>
          <w:color w:val="000000"/>
          <w:sz w:val="24"/>
          <w:szCs w:val="24"/>
        </w:rPr>
        <w:t xml:space="preserve">Konteinertipa </w:t>
      </w:r>
      <w:r w:rsidRPr="00AD4C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sadzīves telpas, </w:t>
      </w:r>
      <w:r w:rsidRPr="00AD4CE6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10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ģērbtuves, darbu vadītāja kantoris,) strādniekiem atbilstoši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pastāvošām normām un noteikumiem, nodrošinot ar nepieciešamām komunikācijām un</w:t>
      </w:r>
      <w:r w:rsidR="000B6B9A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aprīkojumu. Tie jāparedz katram apakšuzņēmējam atsevišķi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atkarībā no vienlaicīgi strādājošo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skaita.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Neatkarīgi no būvlaukuma atrašanās vietas un veicamo darbu veida, nodarbinātiem ir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jābūt nodrošinātai iespējai paēst un pārģērbties sanitārām un higiēnas prasībām atbilstošos</w:t>
      </w:r>
      <w:r w:rsidR="000008FB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apstākļos!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(Orientējošais vagoniņu skaits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7903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gab. novietojuma piemērs parādīts lapā DOP-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  <w:u w:val="single"/>
        </w:rPr>
        <w:t>Ja nepieciešams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, ierīkot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slēdzamu noliktavu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instrumentiem u.tml. lietām/.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Tualetes –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pārvietojamās plastikāta, BIO, tvertnes tilpums 1m3, jānodrošina uz ~10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nodarbinātajiem vismaz 1 tualete, izvešanu organizē pēc vajadzības.</w:t>
      </w:r>
    </w:p>
    <w:p w:rsidR="004B6D10" w:rsidRPr="006A500C" w:rsidRDefault="004B6D10" w:rsidP="00000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Būvlaukuma nodrošināšana ar nepieciešamo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elektroenerģiju 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>paredzama ar ģeneratora palīdzību.</w:t>
      </w:r>
    </w:p>
    <w:p w:rsidR="00CD2CC1" w:rsidRPr="006A500C" w:rsidRDefault="004B6D10" w:rsidP="00CD2C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Ūdensapgāde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: ņemot vērā īso būvlaukuma pastāvēšanas laiku, jāorganizē ūdens piegāde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uz objektu.</w:t>
      </w:r>
    </w:p>
    <w:p w:rsidR="00CA5128" w:rsidRPr="008E14AF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4B6D10" w:rsidRPr="006A500C" w:rsidRDefault="004B6D10" w:rsidP="00CA5128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Esošo komunikāciju aizsardzība un drošības tehnika būvlaukumā</w:t>
      </w:r>
      <w:r w:rsidRPr="006A50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2D45" w:rsidRPr="006A500C" w:rsidRDefault="00712D45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Ja, veicot darbus, tiek atrastas dokumentā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cijā neuzrādītas komunikācijas,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nekavējoties</w:t>
      </w:r>
      <w:r w:rsidR="00CA5128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jānoskaidro to apsaimniekotājs un jāsaskaņo tālākā rīcība.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Būtiski, lai darba vides uzraudzība notiktu regulāri visā darba procesa laikā!</w:t>
      </w:r>
    </w:p>
    <w:p w:rsidR="00CA5128" w:rsidRPr="006A500C" w:rsidRDefault="00CA5128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B6D10" w:rsidRPr="006A500C" w:rsidRDefault="004B6D10" w:rsidP="00E935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Ugunsdrošības pasākumi.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Par ugunsdrošības prasību ievērošanu būvobjektā un būvdarbu izpildes laikā atbild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veicējs /būvētājs vai būvuzņēmējs/.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Būvlaukumam jānodrošina piek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ļuve ugunsdzēsības transportam.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Ugunsdzēsības ūdens</w:t>
      </w:r>
      <w:r w:rsidR="004B572D" w:rsidRPr="006A500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sz w:val="24"/>
          <w:szCs w:val="24"/>
        </w:rPr>
        <w:t>ņemšanas vietas būvlaukumā nav.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Strādnieku ģērbtuvju un atpūtas telpās, kā arī darbu vadītāju un apsarga telpās jābūt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pieejamam darba kārtībā esošam ugunsdzēšamajam aparātam. Pie sargu posteņiem un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sadzīves zonā izvietot un nokomplektēt ugunsdzēsības stendus un ugunsdrošības zīmi.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Ugunsdzēsības aparātu skaits jāaprēķina un to izvietošana jāparedz atbilstoši MK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Noteikumiem Nr.82 „Ugunsdrošības noteikumi”, īpaši 9. pielikumam.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Izstrādājot DVP, ugunsdzēsības aparātu skaits precizējams.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Pirmā palīdzība negadījumos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Saglabāt mieru, novērst negadījumu izraisošā faktora ietekmi un papildus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kaitējuma iespēju, sniegt nepieciešamo palīdzību, norobežot negadījuma vietu, informēt darbu</w:t>
      </w:r>
      <w:r w:rsidR="004B572D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vadītāju, ja vajadzīgs izsaukt neatliekamo palīdzību, ja iespējams, neatstāt cietušo vienatnē.</w:t>
      </w:r>
    </w:p>
    <w:p w:rsidR="004B572D" w:rsidRPr="006A500C" w:rsidRDefault="004B572D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Rīcība ugunsgrēka gadījumā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Zvanīt 112, nosaukt adresi, apstākļus utt;,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dzēšanu ar esošiem UA, ja tas neapdraud pašus dzēsējus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Informēt apdraudētās personas, darbu vadītāju, palīdzēt evakuēties, izmantot noteiktos</w:t>
      </w:r>
      <w:r w:rsidR="000F3FE4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evakuācijas ceļus.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Ievērot glābšanas dienesta norādījumus.</w:t>
      </w:r>
    </w:p>
    <w:p w:rsidR="000F3FE4" w:rsidRPr="006A500C" w:rsidRDefault="000F3FE4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0F3FE4">
      <w:pPr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Rekomendācijas darbu veikšanas projektu izstrādāšanai.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lastRenderedPageBreak/>
        <w:t>Darbu veikšanas projektu izstrādāšanas noteikumus un sastāvu nosaka Ministru kabineta sēdē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2014. gada 21.oktobrī apstiprinātie MK noteikumi Nr.655 par Latvijas būvnormatīvu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LBN 310-14 "Darbu veikšanas projekts ".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Būvnormatīvs nosaka tehniskās prasības darbu veikšanas projekta sastāvam, tā izstrādāšanai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un noformēšanai. Darbu veikšanas projektu izstrādā būvdarbu veicējs pirms būvdarbu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uzsākšanas.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 drīkst uzsākt pēc tam, kad būvvalde ir izdarījusi atzīmi būvatļaujā par visu tajā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ietverto projektēšanas nosacījumu izpildi, būvdarbu uzsākšanas nosacījumu izpildi un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būvatļauja kļuvusi neapstrīdama.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Būvdarbus, kuru veikšanai nepieciešama apliecinājuma karte vai paskaidrojuma raksts, drīkst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uzsākt pēc tam, kad būvvalde minētajos dokumentos izdarījusi atzīmi par saskaņojumu.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B6D10" w:rsidRPr="006A500C" w:rsidRDefault="004B6D10" w:rsidP="00E74F17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50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Rekomendācijas dabas aizsardzībai.</w:t>
      </w:r>
    </w:p>
    <w:p w:rsidR="00712D45" w:rsidRPr="006A500C" w:rsidRDefault="00712D45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2A0FA9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Demontāžas </w:t>
      </w:r>
      <w:r w:rsidR="004B6D10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darbi organizējami un veicami tā, lai kaitējums videi būtu iespējami mazāks. </w:t>
      </w:r>
    </w:p>
    <w:p w:rsidR="002A0FA9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nav pieļaujama grunts un gruntsūdeņu piesārņošana. Paredzēt absorbējoša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materiāla krājumus naftas produktu savākšanai, ja notiek naftas produktu noplūde, piem.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celtniecības tehnikas. Nav pieļaujama ūdens (arī attīrīta) novadīšana no būvlaukuma pašteces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ceļā un nesagatavotās gultnēs. Darbu procesā, sasniedzot ūdens nesējhorizontu, veicami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pasākumi pazemes ūdeņu nelietderīgas izplūšanas un ūdens nesējhorizontu piesārņošanas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Pirms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zemes darbu uzsākšanas, kā arī veicot planēšanas darbus būvlaukumā, derīgo augsnes kārtu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noņem un nebojātu uzglabā turpmākai izmantošanai.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Veic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 pārstrādi un reģenerāciju saskaņā ar Atkritumu</w:t>
      </w:r>
      <w:r w:rsidR="006A500C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apsaimniekošanas likumu un MK noteikumiem Nr.199 „Būvniecībā radušos atkritumu un to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pārvadājumu uzskaites kārtība”.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Visus </w:t>
      </w:r>
      <w:r w:rsidR="002A0FA9" w:rsidRPr="006A500C">
        <w:rPr>
          <w:rFonts w:ascii="Times New Roman" w:hAnsi="Times New Roman" w:cs="Times New Roman"/>
          <w:color w:val="000000"/>
          <w:sz w:val="24"/>
          <w:szCs w:val="24"/>
        </w:rPr>
        <w:t>demontāžas darbu laikā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radušos atkritumus, kas klasificējami kā bīstamie atkritumi, apsaimnieko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atbilstoši normatīvajos aktos par bīstamo atkritumu apsaimniekošanu noteiktajām prasībām.</w:t>
      </w: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Būvdarbu laikā tiks nodrošināts trokšņa līmenis saskaņā ar MK noteikumiem Nr.16 „Trokšņa</w:t>
      </w:r>
      <w:r w:rsidR="00E74F17"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color w:val="000000"/>
          <w:sz w:val="24"/>
          <w:szCs w:val="24"/>
        </w:rPr>
        <w:t>novērtēšanas un pārvaldības kārtība”.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6D10" w:rsidRPr="006A500C" w:rsidRDefault="004B6D10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 xml:space="preserve">Sastādīja: ---------------------------------------- </w:t>
      </w:r>
      <w:r w:rsidR="00AD4CE6">
        <w:rPr>
          <w:rFonts w:ascii="Times New Roman" w:hAnsi="Times New Roman" w:cs="Times New Roman"/>
          <w:color w:val="000000"/>
          <w:sz w:val="24"/>
          <w:szCs w:val="24"/>
        </w:rPr>
        <w:t>T.Vasiļjeva</w:t>
      </w: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17" w:rsidRPr="006A500C" w:rsidRDefault="00E74F17" w:rsidP="004B5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8A7125" w:rsidRPr="006A500C" w:rsidRDefault="00E74F17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color w:val="000000"/>
          <w:sz w:val="24"/>
          <w:szCs w:val="24"/>
        </w:rPr>
        <w:t>Pārbaudīja: ---------------------------------------- A.Kuzmins</w:t>
      </w:r>
    </w:p>
    <w:p w:rsidR="00241ECB" w:rsidRPr="008A7125" w:rsidRDefault="004B6D10" w:rsidP="008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Būvinženier</w:t>
      </w:r>
      <w:r w:rsidR="00E74F17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/sertifik. Nr.</w:t>
      </w:r>
      <w:r w:rsidR="008A7125" w:rsidRPr="006A500C">
        <w:t xml:space="preserve"> </w:t>
      </w:r>
      <w:r w:rsidR="008A7125" w:rsidRPr="006A500C">
        <w:rPr>
          <w:rFonts w:ascii="Times New Roman" w:hAnsi="Times New Roman" w:cs="Times New Roman"/>
          <w:sz w:val="24"/>
          <w:szCs w:val="24"/>
        </w:rPr>
        <w:t>20-078, 20-2538, 20-2856</w:t>
      </w:r>
      <w:r w:rsidR="008A7125"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A50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/.</w:t>
      </w:r>
    </w:p>
    <w:sectPr w:rsidR="00241ECB" w:rsidRPr="008A7125" w:rsidSect="00ED14D6">
      <w:headerReference w:type="default" r:id="rId7"/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128" w:rsidRDefault="00777128" w:rsidP="004B6D10">
      <w:pPr>
        <w:spacing w:after="0" w:line="240" w:lineRule="auto"/>
      </w:pPr>
      <w:r>
        <w:separator/>
      </w:r>
    </w:p>
  </w:endnote>
  <w:endnote w:type="continuationSeparator" w:id="0">
    <w:p w:rsidR="00777128" w:rsidRDefault="00777128" w:rsidP="004B6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128" w:rsidRDefault="00777128" w:rsidP="004B6D10">
      <w:pPr>
        <w:spacing w:after="0" w:line="240" w:lineRule="auto"/>
      </w:pPr>
      <w:r>
        <w:separator/>
      </w:r>
    </w:p>
  </w:footnote>
  <w:footnote w:type="continuationSeparator" w:id="0">
    <w:p w:rsidR="00777128" w:rsidRDefault="00777128" w:rsidP="004B6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D10" w:rsidRDefault="007524D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Dzīvojamās ēkas un šķūņa</w:t>
    </w:r>
    <w:r w:rsidR="002C605F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nojaukšana.</w:t>
    </w:r>
  </w:p>
  <w:p w:rsidR="004B6D10" w:rsidRDefault="007524D6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Raiņa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iela </w:t>
    </w:r>
    <w:r w:rsidR="00AD4CE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59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, 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Ludzas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 xml:space="preserve"> novads, LV-57</w:t>
    </w:r>
    <w:r w:rsidR="007C33C6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0</w:t>
    </w:r>
    <w:r w:rsidR="003C165A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1</w:t>
    </w:r>
    <w:r w:rsidR="004B6D10"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.</w:t>
    </w: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</w:p>
  <w:p w:rsidR="004B6D10" w:rsidRDefault="004B6D10" w:rsidP="004B6D10">
    <w:pPr>
      <w:autoSpaceDE w:val="0"/>
      <w:autoSpaceDN w:val="0"/>
      <w:adjustRightInd w:val="0"/>
      <w:spacing w:after="0" w:line="240" w:lineRule="auto"/>
      <w:jc w:val="right"/>
      <w:rPr>
        <w:rFonts w:ascii="TimesNewRomanPS-BoldMT" w:hAnsi="TimesNewRomanPS-BoldMT" w:cs="TimesNewRomanPS-BoldMT"/>
        <w:b/>
        <w:bCs/>
        <w:color w:val="000000"/>
        <w:sz w:val="24"/>
        <w:szCs w:val="24"/>
      </w:rPr>
    </w:pPr>
    <w:r>
      <w:rPr>
        <w:rFonts w:ascii="TimesNewRomanPS-BoldMT" w:hAnsi="TimesNewRomanPS-BoldMT" w:cs="TimesNewRomanPS-BoldMT"/>
        <w:b/>
        <w:bCs/>
        <w:color w:val="000000"/>
        <w:sz w:val="24"/>
        <w:szCs w:val="24"/>
      </w:rPr>
      <w:t>DARBU ORGANIZĒŠANAS PROJEKTS</w:t>
    </w:r>
  </w:p>
  <w:p w:rsidR="004B6D10" w:rsidRDefault="004B6D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37B8A"/>
    <w:multiLevelType w:val="hybridMultilevel"/>
    <w:tmpl w:val="75D6388E"/>
    <w:lvl w:ilvl="0" w:tplc="5662710C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320A3"/>
    <w:multiLevelType w:val="hybridMultilevel"/>
    <w:tmpl w:val="75887D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C08AA"/>
    <w:multiLevelType w:val="hybridMultilevel"/>
    <w:tmpl w:val="498631D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3C96"/>
    <w:multiLevelType w:val="hybridMultilevel"/>
    <w:tmpl w:val="30628150"/>
    <w:lvl w:ilvl="0" w:tplc="F7B20DAE">
      <w:start w:val="4"/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31354"/>
    <w:multiLevelType w:val="hybridMultilevel"/>
    <w:tmpl w:val="AEB62622"/>
    <w:lvl w:ilvl="0" w:tplc="812624D0">
      <w:numFmt w:val="bullet"/>
      <w:lvlText w:val=""/>
      <w:lvlJc w:val="left"/>
      <w:pPr>
        <w:ind w:left="720" w:hanging="360"/>
      </w:pPr>
      <w:rPr>
        <w:rFonts w:ascii="Times New Roman" w:eastAsia="SymbolMT" w:hAnsi="Times New Roman" w:cs="Times New Roman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C3129A"/>
    <w:multiLevelType w:val="hybridMultilevel"/>
    <w:tmpl w:val="4A74AC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C79BD"/>
    <w:multiLevelType w:val="hybridMultilevel"/>
    <w:tmpl w:val="3E64DC20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A0ED3"/>
    <w:multiLevelType w:val="hybridMultilevel"/>
    <w:tmpl w:val="C128AF46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6C8A"/>
    <w:multiLevelType w:val="hybridMultilevel"/>
    <w:tmpl w:val="4DE242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E1B87"/>
    <w:multiLevelType w:val="hybridMultilevel"/>
    <w:tmpl w:val="A202A334"/>
    <w:lvl w:ilvl="0" w:tplc="042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14F"/>
    <w:rsid w:val="000008FB"/>
    <w:rsid w:val="00005A47"/>
    <w:rsid w:val="00030D72"/>
    <w:rsid w:val="00032243"/>
    <w:rsid w:val="00033C10"/>
    <w:rsid w:val="000B6B9A"/>
    <w:rsid w:val="000F3FE4"/>
    <w:rsid w:val="00101B5A"/>
    <w:rsid w:val="00117925"/>
    <w:rsid w:val="00192732"/>
    <w:rsid w:val="001F2830"/>
    <w:rsid w:val="001F5166"/>
    <w:rsid w:val="001F7E65"/>
    <w:rsid w:val="0020588F"/>
    <w:rsid w:val="00210228"/>
    <w:rsid w:val="00233415"/>
    <w:rsid w:val="00241ECB"/>
    <w:rsid w:val="002A0FA9"/>
    <w:rsid w:val="002C605F"/>
    <w:rsid w:val="002E123B"/>
    <w:rsid w:val="002E7884"/>
    <w:rsid w:val="00337557"/>
    <w:rsid w:val="00352C2F"/>
    <w:rsid w:val="00380265"/>
    <w:rsid w:val="00395931"/>
    <w:rsid w:val="00396D33"/>
    <w:rsid w:val="003C0B51"/>
    <w:rsid w:val="003C165A"/>
    <w:rsid w:val="003D1BE0"/>
    <w:rsid w:val="00402180"/>
    <w:rsid w:val="0046653D"/>
    <w:rsid w:val="004B572D"/>
    <w:rsid w:val="004B6D10"/>
    <w:rsid w:val="004F6F1E"/>
    <w:rsid w:val="00536281"/>
    <w:rsid w:val="005B614F"/>
    <w:rsid w:val="005D3BD6"/>
    <w:rsid w:val="005F7B2B"/>
    <w:rsid w:val="00621A52"/>
    <w:rsid w:val="00644AB7"/>
    <w:rsid w:val="00663EB6"/>
    <w:rsid w:val="0068296F"/>
    <w:rsid w:val="006A3AA1"/>
    <w:rsid w:val="006A500C"/>
    <w:rsid w:val="006C35FF"/>
    <w:rsid w:val="006D12D0"/>
    <w:rsid w:val="007105C5"/>
    <w:rsid w:val="00712D45"/>
    <w:rsid w:val="007524D6"/>
    <w:rsid w:val="00763810"/>
    <w:rsid w:val="00777128"/>
    <w:rsid w:val="007A1BF9"/>
    <w:rsid w:val="007A1F72"/>
    <w:rsid w:val="007B0A88"/>
    <w:rsid w:val="007C33C6"/>
    <w:rsid w:val="008564A6"/>
    <w:rsid w:val="00867C03"/>
    <w:rsid w:val="008A7125"/>
    <w:rsid w:val="008E14AF"/>
    <w:rsid w:val="008E7903"/>
    <w:rsid w:val="00902335"/>
    <w:rsid w:val="009367D5"/>
    <w:rsid w:val="00947BAD"/>
    <w:rsid w:val="009A151C"/>
    <w:rsid w:val="009B04A8"/>
    <w:rsid w:val="00A02B52"/>
    <w:rsid w:val="00A419ED"/>
    <w:rsid w:val="00A8705B"/>
    <w:rsid w:val="00A87FED"/>
    <w:rsid w:val="00A95BB9"/>
    <w:rsid w:val="00AC004A"/>
    <w:rsid w:val="00AC3FE8"/>
    <w:rsid w:val="00AD4CE6"/>
    <w:rsid w:val="00B5487A"/>
    <w:rsid w:val="00B73614"/>
    <w:rsid w:val="00BF3725"/>
    <w:rsid w:val="00C37C46"/>
    <w:rsid w:val="00C50B00"/>
    <w:rsid w:val="00C76D20"/>
    <w:rsid w:val="00CA5128"/>
    <w:rsid w:val="00CD2CC1"/>
    <w:rsid w:val="00CD7DA0"/>
    <w:rsid w:val="00D03BAF"/>
    <w:rsid w:val="00D62418"/>
    <w:rsid w:val="00D75404"/>
    <w:rsid w:val="00D772E4"/>
    <w:rsid w:val="00DB03B5"/>
    <w:rsid w:val="00DE013B"/>
    <w:rsid w:val="00DF2918"/>
    <w:rsid w:val="00E3794B"/>
    <w:rsid w:val="00E43B47"/>
    <w:rsid w:val="00E61962"/>
    <w:rsid w:val="00E722BE"/>
    <w:rsid w:val="00E722FB"/>
    <w:rsid w:val="00E72693"/>
    <w:rsid w:val="00E733CE"/>
    <w:rsid w:val="00E74F17"/>
    <w:rsid w:val="00E75F23"/>
    <w:rsid w:val="00E93591"/>
    <w:rsid w:val="00ED14D6"/>
    <w:rsid w:val="00EE0751"/>
    <w:rsid w:val="00EE4AD2"/>
    <w:rsid w:val="00F67C34"/>
    <w:rsid w:val="00FB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AD5A91"/>
  <w15:docId w15:val="{51479FB1-17EF-4AE1-A6A4-76D2940B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5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D10"/>
  </w:style>
  <w:style w:type="paragraph" w:styleId="Footer">
    <w:name w:val="footer"/>
    <w:basedOn w:val="Normal"/>
    <w:link w:val="FooterChar"/>
    <w:uiPriority w:val="99"/>
    <w:unhideWhenUsed/>
    <w:rsid w:val="004B6D1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D10"/>
  </w:style>
  <w:style w:type="paragraph" w:styleId="ListParagraph">
    <w:name w:val="List Paragraph"/>
    <w:basedOn w:val="Normal"/>
    <w:uiPriority w:val="34"/>
    <w:qFormat/>
    <w:rsid w:val="004665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4C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7</Pages>
  <Words>2385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Agnesa</dc:creator>
  <cp:keywords/>
  <dc:description/>
  <cp:lastModifiedBy>User</cp:lastModifiedBy>
  <cp:revision>69</cp:revision>
  <cp:lastPrinted>2019-03-08T09:17:00Z</cp:lastPrinted>
  <dcterms:created xsi:type="dcterms:W3CDTF">2016-08-18T12:51:00Z</dcterms:created>
  <dcterms:modified xsi:type="dcterms:W3CDTF">2019-03-08T09:19:00Z</dcterms:modified>
</cp:coreProperties>
</file>