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AF4" w:rsidRDefault="0079778E" w:rsidP="0079778E">
      <w:pPr>
        <w:jc w:val="center"/>
        <w:rPr>
          <w:rFonts w:ascii="Times New Roman" w:hAnsi="Times New Roman" w:cs="Times New Roman"/>
          <w:sz w:val="36"/>
          <w:szCs w:val="36"/>
        </w:rPr>
      </w:pPr>
      <w:r w:rsidRPr="0079778E">
        <w:rPr>
          <w:rFonts w:ascii="Times New Roman" w:hAnsi="Times New Roman" w:cs="Times New Roman"/>
          <w:sz w:val="36"/>
          <w:szCs w:val="36"/>
        </w:rPr>
        <w:t>SKAIDROJOŠS APRAKSTS</w:t>
      </w:r>
    </w:p>
    <w:p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Nojaucamā</w:t>
      </w:r>
      <w:r w:rsidR="007B7027">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ēka</w:t>
      </w:r>
      <w:r w:rsidR="007B7027">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 </w:t>
      </w:r>
      <w:r w:rsidR="006351D1">
        <w:rPr>
          <w:rFonts w:ascii="Times New Roman" w:hAnsi="Times New Roman" w:cs="Times New Roman"/>
          <w:i/>
          <w:sz w:val="24"/>
          <w:szCs w:val="24"/>
          <w:u w:val="single"/>
        </w:rPr>
        <w:t>garāžas</w:t>
      </w:r>
      <w:r w:rsidR="0043614E">
        <w:rPr>
          <w:rFonts w:ascii="Times New Roman" w:hAnsi="Times New Roman" w:cs="Times New Roman"/>
          <w:i/>
          <w:sz w:val="24"/>
          <w:szCs w:val="24"/>
          <w:u w:val="single"/>
        </w:rPr>
        <w:t xml:space="preserve"> ēka ar kad. nr. 6801 00</w:t>
      </w:r>
      <w:r w:rsidR="006351D1">
        <w:rPr>
          <w:rFonts w:ascii="Times New Roman" w:hAnsi="Times New Roman" w:cs="Times New Roman"/>
          <w:i/>
          <w:sz w:val="24"/>
          <w:szCs w:val="24"/>
          <w:u w:val="single"/>
        </w:rPr>
        <w:t>6 0180</w:t>
      </w:r>
      <w:r w:rsidR="0043614E">
        <w:rPr>
          <w:rFonts w:ascii="Times New Roman" w:hAnsi="Times New Roman" w:cs="Times New Roman"/>
          <w:i/>
          <w:sz w:val="24"/>
          <w:szCs w:val="24"/>
          <w:u w:val="single"/>
        </w:rPr>
        <w:t xml:space="preserve"> 00</w:t>
      </w:r>
      <w:r w:rsidR="006351D1">
        <w:rPr>
          <w:rFonts w:ascii="Times New Roman" w:hAnsi="Times New Roman" w:cs="Times New Roman"/>
          <w:i/>
          <w:sz w:val="24"/>
          <w:szCs w:val="24"/>
          <w:u w:val="single"/>
        </w:rPr>
        <w:t>2</w:t>
      </w:r>
      <w:r w:rsidR="007B7027">
        <w:rPr>
          <w:rFonts w:ascii="Times New Roman" w:hAnsi="Times New Roman" w:cs="Times New Roman"/>
          <w:i/>
          <w:sz w:val="24"/>
          <w:szCs w:val="24"/>
          <w:u w:val="single"/>
        </w:rPr>
        <w:t>, tualete ar kad. nr. 6801 006 0180 002</w:t>
      </w:r>
    </w:p>
    <w:p w:rsidR="0079778E" w:rsidRPr="00266B71" w:rsidRDefault="00165F0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Ēk</w:t>
      </w:r>
      <w:r w:rsidR="007B7027">
        <w:rPr>
          <w:rFonts w:ascii="Times New Roman" w:hAnsi="Times New Roman" w:cs="Times New Roman"/>
          <w:sz w:val="24"/>
          <w:szCs w:val="24"/>
        </w:rPr>
        <w:t>as</w:t>
      </w:r>
      <w:r w:rsidR="00181B61">
        <w:rPr>
          <w:rFonts w:ascii="Times New Roman" w:hAnsi="Times New Roman" w:cs="Times New Roman"/>
          <w:sz w:val="24"/>
          <w:szCs w:val="24"/>
        </w:rPr>
        <w:t xml:space="preserve"> </w:t>
      </w:r>
      <w:r w:rsidR="0079778E">
        <w:rPr>
          <w:rFonts w:ascii="Times New Roman" w:hAnsi="Times New Roman" w:cs="Times New Roman"/>
          <w:sz w:val="24"/>
          <w:szCs w:val="24"/>
        </w:rPr>
        <w:t>paredzēts nojaukt pilnā apjomā, ieskaitot pamatus. Nojaukšanas rezultātā iegūtie materiāli un būvgruži uzskaitīti darbu apjomu sarakstā, tas ir pievienots būvprojektam</w:t>
      </w:r>
      <w:r w:rsidR="0079778E" w:rsidRPr="00266B71">
        <w:rPr>
          <w:rFonts w:ascii="Times New Roman" w:hAnsi="Times New Roman" w:cs="Times New Roman"/>
          <w:sz w:val="24"/>
          <w:szCs w:val="24"/>
        </w:rPr>
        <w:t>. Nojaukšanas darbus paredzēts veikt vienā etapā.</w:t>
      </w:r>
    </w:p>
    <w:p w:rsidR="0079778E" w:rsidRDefault="006351D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Iebraukšana un izbraukšana būvlaukuma teritorijā darbu veikšanai organizējama pa esošo iebrauktuvi. </w:t>
      </w:r>
      <w:r w:rsidR="0079778E" w:rsidRPr="00266B71">
        <w:rPr>
          <w:rFonts w:ascii="Times New Roman" w:hAnsi="Times New Roman" w:cs="Times New Roman"/>
          <w:sz w:val="24"/>
          <w:szCs w:val="24"/>
        </w:rPr>
        <w:t>Aptuvens pagaidu piebrauktuves izvietojums norādīts lapā DOP-2.</w:t>
      </w:r>
    </w:p>
    <w:p w:rsidR="002C04A7" w:rsidRDefault="00165F0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Ēkas</w:t>
      </w:r>
      <w:r w:rsidR="00181B61">
        <w:rPr>
          <w:rFonts w:ascii="Times New Roman" w:hAnsi="Times New Roman" w:cs="Times New Roman"/>
          <w:sz w:val="24"/>
          <w:szCs w:val="24"/>
        </w:rPr>
        <w:t xml:space="preserve"> </w:t>
      </w:r>
      <w:r w:rsidR="009525BC">
        <w:rPr>
          <w:rFonts w:ascii="Times New Roman" w:hAnsi="Times New Roman" w:cs="Times New Roman"/>
          <w:sz w:val="24"/>
          <w:szCs w:val="24"/>
        </w:rPr>
        <w:t>demontāžai tiks izmantota mehanizētā nojaukšanas metode. Radušos būvgružus, būvelementus un būvmateriālus</w:t>
      </w:r>
      <w:r w:rsidR="002C04A7">
        <w:rPr>
          <w:rFonts w:ascii="Times New Roman" w:hAnsi="Times New Roman" w:cs="Times New Roman"/>
          <w:sz w:val="24"/>
          <w:szCs w:val="24"/>
        </w:rPr>
        <w:t>:</w:t>
      </w:r>
    </w:p>
    <w:p w:rsidR="00181B61" w:rsidRPr="001D4E8D" w:rsidRDefault="002C04A7"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1D4E8D">
        <w:rPr>
          <w:rFonts w:ascii="Times New Roman" w:eastAsia="Times New Roman" w:hAnsi="Times New Roman"/>
          <w:sz w:val="24"/>
          <w:szCs w:val="24"/>
        </w:rPr>
        <w:t>betonam un ķieģeļiem paredz</w:t>
      </w:r>
      <w:r w:rsidR="00E7786A" w:rsidRPr="001D4E8D">
        <w:rPr>
          <w:rFonts w:ascii="Times New Roman" w:eastAsia="Times New Roman" w:hAnsi="Times New Roman"/>
          <w:sz w:val="24"/>
          <w:szCs w:val="24"/>
        </w:rPr>
        <w:t>ē</w:t>
      </w:r>
      <w:r w:rsidRPr="001D4E8D">
        <w:rPr>
          <w:rFonts w:ascii="Times New Roman" w:eastAsia="Times New Roman" w:hAnsi="Times New Roman"/>
          <w:sz w:val="24"/>
          <w:szCs w:val="24"/>
        </w:rPr>
        <w:t>t otrreizēju pārstrādi – drupināšanu</w:t>
      </w:r>
      <w:r w:rsidR="00B53DBE" w:rsidRPr="001D4E8D">
        <w:rPr>
          <w:rFonts w:ascii="Times New Roman" w:eastAsia="Times New Roman" w:hAnsi="Times New Roman"/>
          <w:sz w:val="24"/>
          <w:szCs w:val="24"/>
        </w:rPr>
        <w:t xml:space="preserve"> (drupinātā materiāla izmērs saskaņā ar tehnisko specifikāciju)</w:t>
      </w:r>
      <w:r w:rsidRPr="001D4E8D">
        <w:rPr>
          <w:rFonts w:ascii="Times New Roman" w:eastAsia="Times New Roman" w:hAnsi="Times New Roman"/>
          <w:sz w:val="24"/>
          <w:szCs w:val="24"/>
        </w:rPr>
        <w:t xml:space="preserve">, nogādājot drupināto materiālu pasūtītāja norādītajā vietā (attālums līdz </w:t>
      </w:r>
      <w:r w:rsidR="00E23002">
        <w:rPr>
          <w:rFonts w:ascii="Times New Roman" w:eastAsia="Times New Roman" w:hAnsi="Times New Roman"/>
          <w:sz w:val="24"/>
          <w:szCs w:val="24"/>
        </w:rPr>
        <w:t>10</w:t>
      </w:r>
      <w:bookmarkStart w:id="0" w:name="_GoBack"/>
      <w:bookmarkEnd w:id="0"/>
      <w:r w:rsidRPr="001D4E8D">
        <w:rPr>
          <w:rFonts w:ascii="Times New Roman" w:eastAsia="Times New Roman" w:hAnsi="Times New Roman"/>
          <w:sz w:val="24"/>
          <w:szCs w:val="24"/>
        </w:rPr>
        <w:t xml:space="preserve"> km). </w:t>
      </w:r>
    </w:p>
    <w:p w:rsidR="002C04A7" w:rsidRPr="001D4E8D" w:rsidRDefault="00181B61"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1D4E8D">
        <w:rPr>
          <w:rFonts w:ascii="Times New Roman" w:eastAsia="Times New Roman" w:hAnsi="Times New Roman"/>
          <w:sz w:val="24"/>
          <w:szCs w:val="24"/>
        </w:rPr>
        <w:t>v</w:t>
      </w:r>
      <w:r w:rsidR="002C04A7" w:rsidRPr="001D4E8D">
        <w:rPr>
          <w:rFonts w:ascii="Times New Roman" w:eastAsia="Times New Roman" w:hAnsi="Times New Roman"/>
          <w:sz w:val="24"/>
          <w:szCs w:val="24"/>
        </w:rPr>
        <w:t>eicot būvatkritumu šķirošanu</w:t>
      </w:r>
      <w:r w:rsidR="00E7786A" w:rsidRPr="001D4E8D">
        <w:rPr>
          <w:rFonts w:ascii="Times New Roman" w:eastAsia="Times New Roman" w:hAnsi="Times New Roman"/>
          <w:sz w:val="24"/>
          <w:szCs w:val="24"/>
        </w:rPr>
        <w:t>, v</w:t>
      </w:r>
      <w:r w:rsidR="002C04A7" w:rsidRPr="001D4E8D">
        <w:rPr>
          <w:rFonts w:ascii="Times New Roman" w:eastAsia="Times New Roman" w:hAnsi="Times New Roman"/>
          <w:sz w:val="24"/>
          <w:szCs w:val="24"/>
        </w:rPr>
        <w:t>idei kaitīgo būvmateriālu (azbestcementa jumta segums, riepas</w:t>
      </w:r>
      <w:r w:rsidR="00ED44FC" w:rsidRPr="001D4E8D">
        <w:rPr>
          <w:rFonts w:ascii="Times New Roman" w:eastAsia="Times New Roman" w:hAnsi="Times New Roman"/>
          <w:sz w:val="24"/>
          <w:szCs w:val="24"/>
        </w:rPr>
        <w:t>, stikls</w:t>
      </w:r>
      <w:r w:rsidR="002C04A7" w:rsidRPr="001D4E8D">
        <w:rPr>
          <w:rFonts w:ascii="Times New Roman" w:eastAsia="Times New Roman" w:hAnsi="Times New Roman"/>
          <w:sz w:val="24"/>
          <w:szCs w:val="24"/>
        </w:rPr>
        <w:t xml:space="preserve"> u.c.) utilizāciju paredzēt nodot sertificētai būvgružu apsaimniekošanas firmai</w:t>
      </w:r>
      <w:r w:rsidRPr="001D4E8D">
        <w:rPr>
          <w:rFonts w:ascii="Times New Roman" w:eastAsia="Times New Roman" w:hAnsi="Times New Roman"/>
          <w:sz w:val="24"/>
          <w:szCs w:val="24"/>
        </w:rPr>
        <w:t>,</w:t>
      </w:r>
      <w:r w:rsidR="00E7786A" w:rsidRPr="001D4E8D">
        <w:rPr>
          <w:rFonts w:ascii="Times New Roman" w:eastAsia="Times New Roman" w:hAnsi="Times New Roman"/>
          <w:sz w:val="24"/>
          <w:szCs w:val="24"/>
        </w:rPr>
        <w:t xml:space="preserve"> noslēdzot līgumu ar atkritumu apsaimniekošanas uzņēmumu</w:t>
      </w:r>
      <w:r w:rsidR="002C04A7" w:rsidRPr="001D4E8D">
        <w:rPr>
          <w:rFonts w:ascii="Times New Roman" w:eastAsia="Times New Roman" w:hAnsi="Times New Roman"/>
          <w:sz w:val="24"/>
          <w:szCs w:val="24"/>
        </w:rPr>
        <w:t>.</w:t>
      </w:r>
      <w:r w:rsidR="00690AE6" w:rsidRPr="001D4E8D">
        <w:rPr>
          <w:rFonts w:ascii="Times New Roman" w:eastAsia="Times New Roman" w:hAnsi="Times New Roman"/>
          <w:sz w:val="24"/>
          <w:szCs w:val="24"/>
        </w:rPr>
        <w:t xml:space="preserve"> </w:t>
      </w:r>
    </w:p>
    <w:p w:rsidR="00A179DB" w:rsidRDefault="00A179DB" w:rsidP="00384FCF">
      <w:pPr>
        <w:autoSpaceDE w:val="0"/>
        <w:autoSpaceDN w:val="0"/>
        <w:adjustRightInd w:val="0"/>
        <w:spacing w:after="0" w:line="240" w:lineRule="auto"/>
        <w:jc w:val="both"/>
        <w:rPr>
          <w:rFonts w:ascii="Times New Roman" w:hAnsi="Times New Roman" w:cs="Times New Roman"/>
          <w:sz w:val="24"/>
          <w:szCs w:val="24"/>
        </w:rPr>
      </w:pP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rsidR="009525BC" w:rsidRDefault="009525BC" w:rsidP="00384FCF">
      <w:pPr>
        <w:spacing w:line="240" w:lineRule="auto"/>
        <w:jc w:val="both"/>
        <w:rPr>
          <w:rFonts w:ascii="Times New Roman" w:hAnsi="Times New Roman" w:cs="Times New Roman"/>
          <w:sz w:val="24"/>
          <w:szCs w:val="24"/>
        </w:rPr>
      </w:pPr>
    </w:p>
    <w:p w:rsidR="006351D1" w:rsidRPr="00384FCF" w:rsidRDefault="006351D1" w:rsidP="006351D1">
      <w:pPr>
        <w:spacing w:line="240" w:lineRule="auto"/>
        <w:jc w:val="both"/>
        <w:rPr>
          <w:rFonts w:ascii="Times New Roman" w:hAnsi="Times New Roman" w:cs="Times New Roman"/>
          <w:sz w:val="24"/>
          <w:szCs w:val="24"/>
          <w:u w:val="single"/>
        </w:rPr>
      </w:pPr>
      <w:r w:rsidRPr="00384FCF">
        <w:rPr>
          <w:rFonts w:ascii="Times New Roman" w:hAnsi="Times New Roman" w:cs="Times New Roman"/>
          <w:sz w:val="24"/>
          <w:szCs w:val="24"/>
          <w:u w:val="single"/>
        </w:rPr>
        <w:t>Būvniecības procesā veidosies šādi galveno būvmateriālu atkritumi:</w:t>
      </w:r>
    </w:p>
    <w:p w:rsidR="006351D1" w:rsidRDefault="006351D1" w:rsidP="006351D1">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Betona konstrukcijas 82,80m</w:t>
      </w:r>
      <w:r>
        <w:rPr>
          <w:rFonts w:ascii="Times New Roman" w:hAnsi="Times New Roman" w:cs="Times New Roman"/>
          <w:sz w:val="24"/>
          <w:szCs w:val="24"/>
          <w:vertAlign w:val="superscript"/>
        </w:rPr>
        <w:t>3</w:t>
      </w:r>
    </w:p>
    <w:p w:rsidR="006351D1" w:rsidRDefault="006351D1" w:rsidP="006351D1">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Mūra konstrukcijas 104m</w:t>
      </w:r>
      <w:r>
        <w:rPr>
          <w:rFonts w:ascii="Times New Roman" w:hAnsi="Times New Roman" w:cs="Times New Roman"/>
          <w:sz w:val="24"/>
          <w:szCs w:val="24"/>
          <w:vertAlign w:val="superscript"/>
        </w:rPr>
        <w:t>3</w:t>
      </w:r>
    </w:p>
    <w:p w:rsidR="006351D1" w:rsidRDefault="006351D1" w:rsidP="006351D1">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Koka konstrukcijas 1,5m</w:t>
      </w:r>
      <w:r>
        <w:rPr>
          <w:rFonts w:ascii="Times New Roman" w:hAnsi="Times New Roman" w:cs="Times New Roman"/>
          <w:sz w:val="24"/>
          <w:szCs w:val="24"/>
          <w:vertAlign w:val="superscript"/>
        </w:rPr>
        <w:t>3</w:t>
      </w:r>
    </w:p>
    <w:p w:rsidR="006351D1" w:rsidRDefault="006351D1" w:rsidP="006351D1">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Azbestcementa šīferis 132,6 m</w:t>
      </w:r>
      <w:r>
        <w:rPr>
          <w:rFonts w:ascii="Times New Roman" w:hAnsi="Times New Roman" w:cs="Times New Roman"/>
          <w:sz w:val="24"/>
          <w:szCs w:val="24"/>
          <w:vertAlign w:val="superscript"/>
        </w:rPr>
        <w:t xml:space="preserve">2 </w:t>
      </w:r>
    </w:p>
    <w:p w:rsidR="006351D1" w:rsidRPr="00B05616" w:rsidRDefault="006351D1" w:rsidP="006351D1">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t>Ieteicamā darbu secība un demontāžas metodes:</w:t>
      </w:r>
    </w:p>
    <w:p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 xml:space="preserve">un attīra tās no sadzīves atkritumiem ugunsgrēka riska mazināšanai. Atkritumus nogādā sadzīves </w:t>
      </w:r>
      <w:r w:rsidRPr="00BE5304">
        <w:rPr>
          <w:rFonts w:ascii="Times New Roman" w:hAnsi="Times New Roman" w:cs="Times New Roman"/>
          <w:color w:val="000000"/>
          <w:sz w:val="24"/>
          <w:szCs w:val="24"/>
        </w:rPr>
        <w:lastRenderedPageBreak/>
        <w:t>atkritumu konteineros. Ja tiek atrasti bīstami materiāli un izstrādājumi, tos savāc un utilizē atbilstoši atkritumu klasifikācijai.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w:t>
      </w:r>
      <w:r w:rsidR="008A7343" w:rsidRPr="00BE5304">
        <w:rPr>
          <w:rFonts w:ascii="Times New Roman" w:hAnsi="Times New Roman" w:cs="Times New Roman"/>
          <w:color w:val="000000"/>
          <w:sz w:val="24"/>
          <w:szCs w:val="24"/>
        </w:rPr>
        <w:t>, nodrošinot būvgružu krišanu uz ēkas iekšpusi</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w:t>
      </w:r>
      <w:r w:rsidR="008A7343" w:rsidRPr="00BE5304">
        <w:rPr>
          <w:rFonts w:ascii="Times New Roman" w:hAnsi="Times New Roman" w:cs="Times New Roman"/>
          <w:color w:val="000000"/>
          <w:sz w:val="24"/>
          <w:szCs w:val="24"/>
        </w:rPr>
        <w:t>, izmantojot laužņus un griezējinstrumentus</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rsidR="006351D1" w:rsidRPr="00BE5304" w:rsidRDefault="006351D1" w:rsidP="006351D1">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Pēc demontāžas darbiem veic segumu atjaunošanu (apzaļumošana  bez </w:t>
      </w:r>
      <w:r w:rsidRPr="00B05616">
        <w:rPr>
          <w:rFonts w:ascii="Times New Roman" w:hAnsi="Times New Roman" w:cs="Times New Roman"/>
          <w:color w:val="000000"/>
          <w:sz w:val="24"/>
          <w:szCs w:val="24"/>
        </w:rPr>
        <w:t>auglīgās augsnes virskārtas</w:t>
      </w:r>
      <w:r>
        <w:rPr>
          <w:rFonts w:ascii="Times New Roman" w:hAnsi="Times New Roman" w:cs="Times New Roman"/>
          <w:color w:val="000000"/>
          <w:sz w:val="24"/>
          <w:szCs w:val="24"/>
        </w:rPr>
        <w:t>)</w:t>
      </w:r>
    </w:p>
    <w:p w:rsidR="00266B71" w:rsidRDefault="00266B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Sastādīja: _________________________________</w:t>
      </w:r>
      <w:r w:rsidR="001D4E8D">
        <w:rPr>
          <w:rFonts w:ascii="Times New Roman" w:hAnsi="Times New Roman"/>
          <w:sz w:val="24"/>
          <w:szCs w:val="24"/>
        </w:rPr>
        <w:t>/T.Vasiļjeva</w:t>
      </w:r>
      <w:r>
        <w:rPr>
          <w:rFonts w:ascii="Times New Roman" w:hAnsi="Times New Roman"/>
          <w:sz w:val="24"/>
          <w:szCs w:val="24"/>
        </w:rPr>
        <w:t>/</w:t>
      </w:r>
    </w:p>
    <w:p w:rsidR="007A7271" w:rsidRDefault="007A7271"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Pārbaudīja: _______________________________/A.Kuzmins/</w:t>
      </w:r>
    </w:p>
    <w:p w:rsidR="007A7271" w:rsidRDefault="007A7271" w:rsidP="007A7271">
      <w:pPr>
        <w:spacing w:line="360" w:lineRule="auto"/>
        <w:jc w:val="both"/>
        <w:rPr>
          <w:rFonts w:ascii="Times New Roman" w:hAnsi="Times New Roman"/>
          <w:sz w:val="24"/>
          <w:szCs w:val="24"/>
        </w:rPr>
      </w:pPr>
      <w:r>
        <w:rPr>
          <w:rFonts w:ascii="Times New Roman" w:hAnsi="Times New Roman"/>
          <w:sz w:val="24"/>
          <w:szCs w:val="24"/>
        </w:rPr>
        <w:t xml:space="preserve">                                                       Sert.nr.20-2538; 20-078; 20-2856</w:t>
      </w:r>
    </w:p>
    <w:p w:rsidR="009525BC" w:rsidRPr="0079778E" w:rsidRDefault="009525BC" w:rsidP="0079778E">
      <w:pPr>
        <w:jc w:val="both"/>
        <w:rPr>
          <w:rFonts w:ascii="Times New Roman" w:hAnsi="Times New Roman" w:cs="Times New Roman"/>
          <w:sz w:val="24"/>
          <w:szCs w:val="24"/>
        </w:rPr>
      </w:pPr>
    </w:p>
    <w:sectPr w:rsidR="009525BC" w:rsidRPr="0079778E" w:rsidSect="006351D1">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D9" w:rsidRDefault="00BE3FD9" w:rsidP="0079778E">
      <w:pPr>
        <w:spacing w:after="0" w:line="240" w:lineRule="auto"/>
      </w:pPr>
      <w:r>
        <w:separator/>
      </w:r>
    </w:p>
  </w:endnote>
  <w:endnote w:type="continuationSeparator" w:id="0">
    <w:p w:rsidR="00BE3FD9" w:rsidRDefault="00BE3FD9"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D9" w:rsidRDefault="00BE3FD9" w:rsidP="0079778E">
      <w:pPr>
        <w:spacing w:after="0" w:line="240" w:lineRule="auto"/>
      </w:pPr>
      <w:r>
        <w:separator/>
      </w:r>
    </w:p>
  </w:footnote>
  <w:footnote w:type="continuationSeparator" w:id="0">
    <w:p w:rsidR="00BE3FD9" w:rsidRDefault="00BE3FD9" w:rsidP="00797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15:restartNumberingAfterBreak="0">
    <w:nsid w:val="1C662287"/>
    <w:multiLevelType w:val="hybridMultilevel"/>
    <w:tmpl w:val="7408ED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A515B4"/>
    <w:multiLevelType w:val="hybridMultilevel"/>
    <w:tmpl w:val="254066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BB78AB"/>
    <w:multiLevelType w:val="hybridMultilevel"/>
    <w:tmpl w:val="0CFEDE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5" w15:restartNumberingAfterBreak="0">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15:restartNumberingAfterBreak="0">
    <w:nsid w:val="223D38EF"/>
    <w:multiLevelType w:val="hybridMultilevel"/>
    <w:tmpl w:val="25EEA148"/>
    <w:lvl w:ilvl="0" w:tplc="B5366DE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42E2190"/>
    <w:multiLevelType w:val="hybridMultilevel"/>
    <w:tmpl w:val="65B096E0"/>
    <w:lvl w:ilvl="0" w:tplc="506E0DD8">
      <w:numFmt w:val="bullet"/>
      <w:lvlText w:val="-"/>
      <w:lvlJc w:val="left"/>
      <w:pPr>
        <w:ind w:left="1080" w:hanging="360"/>
      </w:pPr>
      <w:rPr>
        <w:rFonts w:ascii="Times New Roman" w:eastAsia="Times New Roman" w:hAnsi="Times New Roman" w:cs="Times New Roman" w:hint="default"/>
        <w:color w:val="00000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15:restartNumberingAfterBreak="0">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0" w15:restartNumberingAfterBreak="0">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15:restartNumberingAfterBreak="0">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15:restartNumberingAfterBreak="0">
    <w:nsid w:val="48F356F7"/>
    <w:multiLevelType w:val="hybridMultilevel"/>
    <w:tmpl w:val="C28CF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15:restartNumberingAfterBreak="0">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5" w15:restartNumberingAfterBreak="0">
    <w:nsid w:val="539F2EF8"/>
    <w:multiLevelType w:val="hybridMultilevel"/>
    <w:tmpl w:val="E69687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7" w15:restartNumberingAfterBreak="0">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8" w15:restartNumberingAfterBreak="0">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9" w15:restartNumberingAfterBreak="0">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0" w15:restartNumberingAfterBreak="0">
    <w:nsid w:val="6C763C7A"/>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3" w15:restartNumberingAfterBreak="0">
    <w:nsid w:val="781C182F"/>
    <w:multiLevelType w:val="hybridMultilevel"/>
    <w:tmpl w:val="F34898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21"/>
  </w:num>
  <w:num w:numId="2">
    <w:abstractNumId w:val="15"/>
  </w:num>
  <w:num w:numId="3">
    <w:abstractNumId w:val="4"/>
  </w:num>
  <w:num w:numId="4">
    <w:abstractNumId w:val="24"/>
  </w:num>
  <w:num w:numId="5">
    <w:abstractNumId w:val="9"/>
  </w:num>
  <w:num w:numId="6">
    <w:abstractNumId w:val="17"/>
  </w:num>
  <w:num w:numId="7">
    <w:abstractNumId w:val="11"/>
  </w:num>
  <w:num w:numId="8">
    <w:abstractNumId w:val="22"/>
  </w:num>
  <w:num w:numId="9">
    <w:abstractNumId w:val="19"/>
  </w:num>
  <w:num w:numId="10">
    <w:abstractNumId w:val="10"/>
  </w:num>
  <w:num w:numId="11">
    <w:abstractNumId w:val="5"/>
  </w:num>
  <w:num w:numId="12">
    <w:abstractNumId w:val="8"/>
  </w:num>
  <w:num w:numId="13">
    <w:abstractNumId w:val="18"/>
  </w:num>
  <w:num w:numId="14">
    <w:abstractNumId w:val="16"/>
  </w:num>
  <w:num w:numId="15">
    <w:abstractNumId w:val="13"/>
  </w:num>
  <w:num w:numId="16">
    <w:abstractNumId w:val="14"/>
  </w:num>
  <w:num w:numId="17">
    <w:abstractNumId w:val="0"/>
  </w:num>
  <w:num w:numId="18">
    <w:abstractNumId w:val="6"/>
  </w:num>
  <w:num w:numId="19">
    <w:abstractNumId w:val="7"/>
  </w:num>
  <w:num w:numId="20">
    <w:abstractNumId w:val="20"/>
  </w:num>
  <w:num w:numId="21">
    <w:abstractNumId w:val="12"/>
  </w:num>
  <w:num w:numId="22">
    <w:abstractNumId w:val="23"/>
  </w:num>
  <w:num w:numId="23">
    <w:abstractNumId w:val="2"/>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D8"/>
    <w:rsid w:val="00053446"/>
    <w:rsid w:val="000F48D8"/>
    <w:rsid w:val="00165F01"/>
    <w:rsid w:val="00181B61"/>
    <w:rsid w:val="0018486F"/>
    <w:rsid w:val="001B6D8E"/>
    <w:rsid w:val="001D4E8D"/>
    <w:rsid w:val="00266B71"/>
    <w:rsid w:val="002C04A7"/>
    <w:rsid w:val="003741BB"/>
    <w:rsid w:val="0037507A"/>
    <w:rsid w:val="00384FCF"/>
    <w:rsid w:val="0043614E"/>
    <w:rsid w:val="004947CA"/>
    <w:rsid w:val="005534A3"/>
    <w:rsid w:val="006351D1"/>
    <w:rsid w:val="00690AE6"/>
    <w:rsid w:val="00742AF4"/>
    <w:rsid w:val="00794149"/>
    <w:rsid w:val="0079778E"/>
    <w:rsid w:val="00797E89"/>
    <w:rsid w:val="007A7271"/>
    <w:rsid w:val="007B7027"/>
    <w:rsid w:val="00882213"/>
    <w:rsid w:val="008A27CF"/>
    <w:rsid w:val="008A7343"/>
    <w:rsid w:val="009525BC"/>
    <w:rsid w:val="009B05DF"/>
    <w:rsid w:val="00A179DB"/>
    <w:rsid w:val="00A3667B"/>
    <w:rsid w:val="00A93382"/>
    <w:rsid w:val="00B06230"/>
    <w:rsid w:val="00B53DBE"/>
    <w:rsid w:val="00B812F7"/>
    <w:rsid w:val="00BB0B19"/>
    <w:rsid w:val="00BE3FD9"/>
    <w:rsid w:val="00BE5304"/>
    <w:rsid w:val="00C021FF"/>
    <w:rsid w:val="00C42B17"/>
    <w:rsid w:val="00C9345E"/>
    <w:rsid w:val="00D500F7"/>
    <w:rsid w:val="00D538C9"/>
    <w:rsid w:val="00DD7321"/>
    <w:rsid w:val="00E23002"/>
    <w:rsid w:val="00E7786A"/>
    <w:rsid w:val="00EA5101"/>
    <w:rsid w:val="00ED44FC"/>
    <w:rsid w:val="00FB50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E64D3-12C4-4630-8BA5-3AB68330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 w:type="paragraph" w:styleId="BalloonText">
    <w:name w:val="Balloon Text"/>
    <w:basedOn w:val="Normal"/>
    <w:link w:val="BalloonTextChar"/>
    <w:uiPriority w:val="99"/>
    <w:semiHidden/>
    <w:unhideWhenUsed/>
    <w:rsid w:val="00B53D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D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1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3393</Words>
  <Characters>1935</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marite</cp:lastModifiedBy>
  <cp:revision>20</cp:revision>
  <cp:lastPrinted>2019-03-08T06:32:00Z</cp:lastPrinted>
  <dcterms:created xsi:type="dcterms:W3CDTF">2016-10-18T11:21:00Z</dcterms:created>
  <dcterms:modified xsi:type="dcterms:W3CDTF">2019-04-10T11:28:00Z</dcterms:modified>
</cp:coreProperties>
</file>